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824F5" w14:textId="77777777" w:rsidR="001B6DF5" w:rsidRPr="007207A0" w:rsidRDefault="001B6DF5">
      <w:pPr>
        <w:widowControl w:val="0"/>
        <w:pBdr>
          <w:top w:val="nil"/>
          <w:left w:val="nil"/>
          <w:bottom w:val="nil"/>
          <w:right w:val="nil"/>
          <w:between w:val="nil"/>
        </w:pBdr>
        <w:spacing w:after="0" w:line="276" w:lineRule="auto"/>
        <w:rPr>
          <w:rFonts w:asciiTheme="minorHAnsi" w:hAnsiTheme="minorHAnsi" w:cstheme="minorHAnsi"/>
        </w:rPr>
      </w:pPr>
    </w:p>
    <w:p w14:paraId="48BEC091" w14:textId="77777777" w:rsidR="001B6DF5" w:rsidRPr="007207A0" w:rsidRDefault="001B6DF5">
      <w:pPr>
        <w:spacing w:after="0" w:line="276" w:lineRule="auto"/>
        <w:rPr>
          <w:rFonts w:asciiTheme="minorHAnsi" w:hAnsiTheme="minorHAnsi" w:cstheme="minorHAnsi"/>
        </w:rPr>
      </w:pPr>
    </w:p>
    <w:p w14:paraId="58EE545D" w14:textId="77777777" w:rsidR="001B6DF5" w:rsidRPr="007207A0" w:rsidRDefault="002D0A22">
      <w:pPr>
        <w:spacing w:after="0" w:line="276" w:lineRule="auto"/>
        <w:jc w:val="center"/>
        <w:rPr>
          <w:rFonts w:asciiTheme="minorHAnsi" w:hAnsiTheme="minorHAnsi" w:cstheme="minorHAnsi"/>
        </w:rPr>
      </w:pPr>
      <w:r w:rsidRPr="007207A0">
        <w:rPr>
          <w:rFonts w:asciiTheme="minorHAnsi" w:hAnsiTheme="minorHAnsi" w:cstheme="minorHAnsi"/>
          <w:noProof/>
          <w:sz w:val="20"/>
          <w:szCs w:val="20"/>
        </w:rPr>
        <w:object w:dxaOrig="2565" w:dyaOrig="1335" w14:anchorId="5D0CB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66.75pt;mso-width-percent:0;mso-height-percent:0;mso-width-percent:0;mso-height-percent:0" o:ole="" filled="t">
            <v:fill color2="black" angle="180"/>
            <v:imagedata r:id="rId9" o:title=""/>
          </v:shape>
          <o:OLEObject Type="Embed" ProgID="StaticMetafile" ShapeID="_x0000_i1025" DrawAspect="Content" ObjectID="_1687682138" r:id="rId10"/>
        </w:object>
      </w:r>
    </w:p>
    <w:p w14:paraId="4A275DE2" w14:textId="77777777" w:rsidR="001B6DF5" w:rsidRPr="007207A0" w:rsidRDefault="001B6DF5">
      <w:pPr>
        <w:keepNext/>
        <w:keepLines/>
        <w:pBdr>
          <w:top w:val="nil"/>
          <w:left w:val="nil"/>
          <w:bottom w:val="nil"/>
          <w:right w:val="nil"/>
          <w:between w:val="nil"/>
        </w:pBdr>
        <w:tabs>
          <w:tab w:val="right" w:pos="851"/>
        </w:tabs>
        <w:spacing w:after="0" w:line="276" w:lineRule="auto"/>
        <w:jc w:val="center"/>
        <w:rPr>
          <w:rFonts w:asciiTheme="minorHAnsi" w:hAnsiTheme="minorHAnsi" w:cstheme="minorHAnsi"/>
          <w:b/>
          <w:color w:val="000000"/>
          <w:sz w:val="24"/>
          <w:szCs w:val="24"/>
        </w:rPr>
      </w:pPr>
    </w:p>
    <w:p w14:paraId="634988BB" w14:textId="77777777" w:rsidR="001B6DF5" w:rsidRPr="007207A0" w:rsidRDefault="006F0084">
      <w:pPr>
        <w:keepNext/>
        <w:keepLines/>
        <w:pBdr>
          <w:top w:val="nil"/>
          <w:left w:val="nil"/>
          <w:bottom w:val="nil"/>
          <w:right w:val="nil"/>
          <w:between w:val="nil"/>
        </w:pBdr>
        <w:tabs>
          <w:tab w:val="right" w:pos="851"/>
        </w:tabs>
        <w:spacing w:after="0" w:line="276" w:lineRule="auto"/>
        <w:jc w:val="center"/>
        <w:rPr>
          <w:rFonts w:asciiTheme="minorHAnsi" w:hAnsiTheme="minorHAnsi" w:cstheme="minorHAnsi"/>
          <w:b/>
          <w:color w:val="000000"/>
          <w:sz w:val="24"/>
          <w:szCs w:val="24"/>
        </w:rPr>
      </w:pPr>
      <w:r w:rsidRPr="007207A0">
        <w:rPr>
          <w:rFonts w:asciiTheme="minorHAnsi" w:hAnsiTheme="minorHAnsi" w:cstheme="minorHAnsi"/>
          <w:b/>
          <w:color w:val="000000"/>
          <w:sz w:val="24"/>
          <w:szCs w:val="24"/>
        </w:rPr>
        <w:t>Contribution de la CNCDH pour le Comité des droits des personnes handicapées</w:t>
      </w:r>
    </w:p>
    <w:p w14:paraId="170F61C7" w14:textId="7BC87740" w:rsidR="001B6DF5" w:rsidRPr="007207A0" w:rsidRDefault="00F14DB9">
      <w:pPr>
        <w:spacing w:after="0" w:line="276" w:lineRule="auto"/>
        <w:jc w:val="center"/>
        <w:rPr>
          <w:rFonts w:asciiTheme="minorHAnsi" w:hAnsiTheme="minorHAnsi" w:cstheme="minorHAnsi"/>
        </w:rPr>
      </w:pPr>
      <w:r>
        <w:rPr>
          <w:rFonts w:asciiTheme="minorHAnsi" w:hAnsiTheme="minorHAnsi" w:cstheme="minorHAnsi"/>
        </w:rPr>
        <w:t>Juillet</w:t>
      </w:r>
      <w:r w:rsidR="006F0084" w:rsidRPr="007207A0">
        <w:rPr>
          <w:rFonts w:asciiTheme="minorHAnsi" w:hAnsiTheme="minorHAnsi" w:cstheme="minorHAnsi"/>
        </w:rPr>
        <w:t xml:space="preserve"> 2021</w:t>
      </w:r>
    </w:p>
    <w:p w14:paraId="4426BBBA" w14:textId="77777777" w:rsidR="001B6DF5" w:rsidRPr="007207A0" w:rsidRDefault="001B6DF5">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4"/>
          <w:szCs w:val="24"/>
        </w:rPr>
      </w:pPr>
    </w:p>
    <w:p w14:paraId="222F08D4" w14:textId="062529D9" w:rsidR="001B6DF5" w:rsidRPr="007207A0" w:rsidRDefault="006F5946">
      <w:pPr>
        <w:spacing w:after="0" w:line="276" w:lineRule="auto"/>
        <w:rPr>
          <w:rFonts w:asciiTheme="minorHAnsi" w:hAnsiTheme="minorHAnsi" w:cstheme="minorHAnsi"/>
          <w:b/>
        </w:rPr>
      </w:pPr>
      <w:r w:rsidRPr="007207A0">
        <w:rPr>
          <w:rFonts w:asciiTheme="minorHAnsi" w:hAnsiTheme="minorHAnsi" w:cstheme="minorHAnsi"/>
          <w:b/>
        </w:rPr>
        <w:t>Présentation de la CNCDH</w:t>
      </w:r>
    </w:p>
    <w:p w14:paraId="01727E64" w14:textId="77777777" w:rsidR="001B6DF5" w:rsidRPr="007207A0" w:rsidRDefault="001B6DF5">
      <w:pPr>
        <w:spacing w:after="0" w:line="276" w:lineRule="auto"/>
        <w:rPr>
          <w:rFonts w:asciiTheme="minorHAnsi" w:hAnsiTheme="minorHAnsi" w:cstheme="minorHAnsi"/>
          <w:b/>
        </w:rPr>
      </w:pPr>
    </w:p>
    <w:p w14:paraId="20677FD9" w14:textId="77777777" w:rsidR="001B6DF5" w:rsidRPr="007207A0" w:rsidRDefault="00691A0F">
      <w:pPr>
        <w:tabs>
          <w:tab w:val="left" w:pos="567"/>
        </w:tabs>
        <w:spacing w:after="0" w:line="276" w:lineRule="auto"/>
        <w:jc w:val="both"/>
        <w:rPr>
          <w:rFonts w:asciiTheme="minorHAnsi" w:hAnsiTheme="minorHAnsi" w:cstheme="minorHAnsi"/>
        </w:rPr>
      </w:pPr>
      <w:r w:rsidRPr="007207A0">
        <w:rPr>
          <w:rFonts w:asciiTheme="minorHAnsi" w:hAnsiTheme="minorHAnsi" w:cstheme="minorHAnsi"/>
        </w:rPr>
        <w:tab/>
      </w:r>
      <w:bookmarkStart w:id="0" w:name="_GoBack"/>
      <w:r w:rsidRPr="007207A0">
        <w:rPr>
          <w:rFonts w:asciiTheme="minorHAnsi" w:hAnsiTheme="minorHAnsi" w:cstheme="minorHAnsi"/>
        </w:rPr>
        <w:t xml:space="preserve">La Commission </w:t>
      </w:r>
      <w:r w:rsidR="006F0084" w:rsidRPr="007207A0">
        <w:rPr>
          <w:rFonts w:asciiTheme="minorHAnsi" w:hAnsiTheme="minorHAnsi" w:cstheme="minorHAnsi"/>
        </w:rPr>
        <w:t>nationale consultative des droits de l’homme (CNCDH)</w:t>
      </w:r>
      <w:bookmarkEnd w:id="0"/>
      <w:r w:rsidR="006F0084" w:rsidRPr="007207A0">
        <w:rPr>
          <w:rFonts w:asciiTheme="minorHAnsi" w:hAnsiTheme="minorHAnsi" w:cstheme="minorHAnsi"/>
        </w:rPr>
        <w:t xml:space="preserve"> est l’Institution française de promotion et de protection des droits de l’Homme (INDH), établie conformément aux Principes de Paris et accréditée de statut A auprès des Nations unies. </w:t>
      </w:r>
    </w:p>
    <w:p w14:paraId="3DA0602E" w14:textId="32F010F7" w:rsidR="001B6DF5" w:rsidRPr="009159F1" w:rsidRDefault="00B5379D">
      <w:pPr>
        <w:spacing w:after="0" w:line="276" w:lineRule="auto"/>
        <w:ind w:firstLine="567"/>
        <w:jc w:val="both"/>
        <w:rPr>
          <w:rFonts w:asciiTheme="minorHAnsi" w:hAnsiTheme="minorHAnsi" w:cstheme="minorHAnsi"/>
          <w:vertAlign w:val="superscript"/>
        </w:rPr>
      </w:pPr>
      <w:r w:rsidRPr="007207A0">
        <w:rPr>
          <w:rFonts w:asciiTheme="minorHAnsi" w:hAnsiTheme="minorHAnsi" w:cstheme="minorHAnsi"/>
        </w:rPr>
        <w:t>L</w:t>
      </w:r>
      <w:r w:rsidR="006F0084" w:rsidRPr="007207A0">
        <w:rPr>
          <w:rFonts w:asciiTheme="minorHAnsi" w:hAnsiTheme="minorHAnsi" w:cstheme="minorHAnsi"/>
        </w:rPr>
        <w:t>a CNCDH a rendu plusieurs avis relatifs aux droits des personnes handicapées, un combat mené depuis des</w:t>
      </w:r>
      <w:r w:rsidR="00691A0F" w:rsidRPr="007207A0">
        <w:rPr>
          <w:rFonts w:asciiTheme="minorHAnsi" w:hAnsiTheme="minorHAnsi" w:cstheme="minorHAnsi"/>
        </w:rPr>
        <w:t xml:space="preserve"> années, depuis notamment son </w:t>
      </w:r>
      <w:r w:rsidR="006F0084" w:rsidRPr="007207A0">
        <w:rPr>
          <w:rFonts w:asciiTheme="minorHAnsi" w:hAnsiTheme="minorHAnsi" w:cstheme="minorHAnsi"/>
          <w:i/>
        </w:rPr>
        <w:t xml:space="preserve">Avis relatif aux actions en faveur de la protection et de la promotion des droits de l’homme </w:t>
      </w:r>
      <w:r w:rsidR="00691A0F" w:rsidRPr="007207A0">
        <w:rPr>
          <w:rFonts w:asciiTheme="minorHAnsi" w:hAnsiTheme="minorHAnsi" w:cstheme="minorHAnsi"/>
          <w:i/>
        </w:rPr>
        <w:t>pour les personnes handicapées</w:t>
      </w:r>
      <w:r w:rsidR="006F0084" w:rsidRPr="007207A0">
        <w:rPr>
          <w:rFonts w:asciiTheme="minorHAnsi" w:hAnsiTheme="minorHAnsi" w:cstheme="minorHAnsi"/>
        </w:rPr>
        <w:t xml:space="preserve"> (18 septembre 2003)</w:t>
      </w:r>
      <w:r w:rsidR="00AC2B6E" w:rsidRPr="007207A0">
        <w:rPr>
          <w:rStyle w:val="FootnoteReference"/>
          <w:rFonts w:asciiTheme="minorHAnsi" w:hAnsiTheme="minorHAnsi" w:cstheme="minorHAnsi"/>
        </w:rPr>
        <w:footnoteReference w:id="1"/>
      </w:r>
      <w:r w:rsidR="006F0084" w:rsidRPr="007207A0">
        <w:rPr>
          <w:rFonts w:asciiTheme="minorHAnsi" w:hAnsiTheme="minorHAnsi" w:cstheme="minorHAnsi"/>
        </w:rPr>
        <w:t> ; plus récemment la CNCDH a adop</w:t>
      </w:r>
      <w:r w:rsidR="00691A0F" w:rsidRPr="007207A0">
        <w:rPr>
          <w:rFonts w:asciiTheme="minorHAnsi" w:hAnsiTheme="minorHAnsi" w:cstheme="minorHAnsi"/>
        </w:rPr>
        <w:t xml:space="preserve">té plusieurs textes et avis : </w:t>
      </w:r>
      <w:r w:rsidR="00AC2B6E" w:rsidRPr="007207A0">
        <w:rPr>
          <w:rFonts w:asciiTheme="minorHAnsi" w:hAnsiTheme="minorHAnsi" w:cstheme="minorHAnsi"/>
          <w:i/>
        </w:rPr>
        <w:t>Avis sur le d</w:t>
      </w:r>
      <w:r w:rsidR="006F0084" w:rsidRPr="007207A0">
        <w:rPr>
          <w:rFonts w:asciiTheme="minorHAnsi" w:hAnsiTheme="minorHAnsi" w:cstheme="minorHAnsi"/>
          <w:i/>
        </w:rPr>
        <w:t>roit de vote des personnes handicapées</w:t>
      </w:r>
      <w:r w:rsidR="002E3D6E" w:rsidRPr="007207A0">
        <w:rPr>
          <w:rFonts w:asciiTheme="minorHAnsi" w:hAnsiTheme="minorHAnsi" w:cstheme="minorHAnsi"/>
        </w:rPr>
        <w:t>,</w:t>
      </w:r>
      <w:r w:rsidR="006F0084" w:rsidRPr="007207A0">
        <w:rPr>
          <w:rFonts w:asciiTheme="minorHAnsi" w:hAnsiTheme="minorHAnsi" w:cstheme="minorHAnsi"/>
        </w:rPr>
        <w:t xml:space="preserve"> adopté le 26 janvier 2017</w:t>
      </w:r>
      <w:r w:rsidR="00AC2B6E" w:rsidRPr="007207A0">
        <w:rPr>
          <w:rStyle w:val="FootnoteReference"/>
          <w:rFonts w:asciiTheme="minorHAnsi" w:hAnsiTheme="minorHAnsi" w:cstheme="minorHAnsi"/>
        </w:rPr>
        <w:footnoteReference w:id="2"/>
      </w:r>
      <w:r w:rsidR="006F0084" w:rsidRPr="007207A0">
        <w:rPr>
          <w:rFonts w:asciiTheme="minorHAnsi" w:hAnsiTheme="minorHAnsi" w:cstheme="minorHAnsi"/>
        </w:rPr>
        <w:t> ; « Déclaration sur la nécessaire garantie des dr</w:t>
      </w:r>
      <w:r w:rsidR="00691A0F" w:rsidRPr="007207A0">
        <w:rPr>
          <w:rFonts w:asciiTheme="minorHAnsi" w:hAnsiTheme="minorHAnsi" w:cstheme="minorHAnsi"/>
        </w:rPr>
        <w:t>oits des personnes handicapées</w:t>
      </w:r>
      <w:r w:rsidR="00AC2B6E" w:rsidRPr="007207A0">
        <w:rPr>
          <w:rFonts w:asciiTheme="minorHAnsi" w:hAnsiTheme="minorHAnsi" w:cstheme="minorHAnsi"/>
        </w:rPr>
        <w:t> »</w:t>
      </w:r>
      <w:r w:rsidR="006F0084" w:rsidRPr="007207A0">
        <w:rPr>
          <w:rFonts w:asciiTheme="minorHAnsi" w:hAnsiTheme="minorHAnsi" w:cstheme="minorHAnsi"/>
        </w:rPr>
        <w:t>, adoptée le 3 juillet 2018</w:t>
      </w:r>
      <w:r w:rsidR="00AC2B6E" w:rsidRPr="007207A0">
        <w:rPr>
          <w:rStyle w:val="FootnoteReference"/>
          <w:rFonts w:asciiTheme="minorHAnsi" w:hAnsiTheme="minorHAnsi" w:cstheme="minorHAnsi"/>
        </w:rPr>
        <w:footnoteReference w:id="3"/>
      </w:r>
      <w:r w:rsidR="006F0084" w:rsidRPr="007207A0">
        <w:rPr>
          <w:rFonts w:asciiTheme="minorHAnsi" w:hAnsiTheme="minorHAnsi" w:cstheme="minorHAnsi"/>
        </w:rPr>
        <w:t xml:space="preserve"> ; </w:t>
      </w:r>
      <w:r w:rsidR="006F0084" w:rsidRPr="007207A0">
        <w:rPr>
          <w:rFonts w:asciiTheme="minorHAnsi" w:hAnsiTheme="minorHAnsi" w:cstheme="minorHAnsi"/>
          <w:i/>
        </w:rPr>
        <w:t>Guide pratique sur la Convention internationale relative aux droits des personnes handicapées</w:t>
      </w:r>
      <w:r w:rsidR="006F0084" w:rsidRPr="007207A0">
        <w:rPr>
          <w:rFonts w:asciiTheme="minorHAnsi" w:hAnsiTheme="minorHAnsi" w:cstheme="minorHAnsi"/>
        </w:rPr>
        <w:t>, publié le 04 décembre 2018</w:t>
      </w:r>
      <w:r w:rsidR="00AC2B6E" w:rsidRPr="007207A0">
        <w:rPr>
          <w:rStyle w:val="FootnoteReference"/>
          <w:rFonts w:asciiTheme="minorHAnsi" w:hAnsiTheme="minorHAnsi" w:cstheme="minorHAnsi"/>
        </w:rPr>
        <w:footnoteReference w:id="4"/>
      </w:r>
      <w:r w:rsidR="006F0084" w:rsidRPr="007207A0">
        <w:rPr>
          <w:rFonts w:asciiTheme="minorHAnsi" w:hAnsiTheme="minorHAnsi" w:cstheme="minorHAnsi"/>
        </w:rPr>
        <w:t> ; ainsi que d’autres avis dans lesque</w:t>
      </w:r>
      <w:r w:rsidR="002A3318" w:rsidRPr="007207A0">
        <w:rPr>
          <w:rFonts w:asciiTheme="minorHAnsi" w:hAnsiTheme="minorHAnsi" w:cstheme="minorHAnsi"/>
        </w:rPr>
        <w:t xml:space="preserve">ls la problématique du handicap </w:t>
      </w:r>
      <w:r w:rsidR="00691A0F" w:rsidRPr="007207A0">
        <w:rPr>
          <w:rFonts w:asciiTheme="minorHAnsi" w:hAnsiTheme="minorHAnsi" w:cstheme="minorHAnsi"/>
        </w:rPr>
        <w:t xml:space="preserve">occupe une place centrale : </w:t>
      </w:r>
      <w:r w:rsidR="006F0084" w:rsidRPr="007207A0">
        <w:rPr>
          <w:rFonts w:asciiTheme="minorHAnsi" w:hAnsiTheme="minorHAnsi" w:cstheme="minorHAnsi"/>
          <w:i/>
        </w:rPr>
        <w:t>Avis sur l’effectivité du droit à l’éducation dans les Outre-mer</w:t>
      </w:r>
      <w:r w:rsidR="00691A0F" w:rsidRPr="007207A0">
        <w:rPr>
          <w:rFonts w:asciiTheme="minorHAnsi" w:hAnsiTheme="minorHAnsi" w:cstheme="minorHAnsi"/>
        </w:rPr>
        <w:t xml:space="preserve"> (06 juillet 2017)</w:t>
      </w:r>
      <w:r w:rsidR="00AC2B6E" w:rsidRPr="007207A0">
        <w:rPr>
          <w:rStyle w:val="FootnoteReference"/>
          <w:rFonts w:asciiTheme="minorHAnsi" w:hAnsiTheme="minorHAnsi" w:cstheme="minorHAnsi"/>
        </w:rPr>
        <w:footnoteReference w:id="5"/>
      </w:r>
      <w:r w:rsidR="00691A0F" w:rsidRPr="007207A0">
        <w:rPr>
          <w:rFonts w:asciiTheme="minorHAnsi" w:hAnsiTheme="minorHAnsi" w:cstheme="minorHAnsi"/>
        </w:rPr>
        <w:t xml:space="preserve"> ; </w:t>
      </w:r>
      <w:r w:rsidR="00691A0F" w:rsidRPr="007207A0">
        <w:rPr>
          <w:rFonts w:asciiTheme="minorHAnsi" w:hAnsiTheme="minorHAnsi" w:cstheme="minorHAnsi"/>
          <w:i/>
        </w:rPr>
        <w:t xml:space="preserve">Avis </w:t>
      </w:r>
      <w:r w:rsidR="006F0084" w:rsidRPr="007207A0">
        <w:rPr>
          <w:rFonts w:asciiTheme="minorHAnsi" w:hAnsiTheme="minorHAnsi" w:cstheme="minorHAnsi"/>
          <w:i/>
        </w:rPr>
        <w:t>L</w:t>
      </w:r>
      <w:r w:rsidR="00691A0F" w:rsidRPr="007207A0">
        <w:rPr>
          <w:rFonts w:asciiTheme="minorHAnsi" w:hAnsiTheme="minorHAnsi" w:cstheme="minorHAnsi"/>
          <w:i/>
        </w:rPr>
        <w:t>ogement : un droit pour tous ?</w:t>
      </w:r>
      <w:r w:rsidR="00691A0F" w:rsidRPr="007207A0">
        <w:rPr>
          <w:rFonts w:asciiTheme="minorHAnsi" w:hAnsiTheme="minorHAnsi" w:cstheme="minorHAnsi"/>
        </w:rPr>
        <w:t xml:space="preserve"> (16 juin 2016)</w:t>
      </w:r>
      <w:r w:rsidR="00AC2B6E" w:rsidRPr="007207A0">
        <w:rPr>
          <w:rStyle w:val="FootnoteReference"/>
          <w:rFonts w:asciiTheme="minorHAnsi" w:hAnsiTheme="minorHAnsi" w:cstheme="minorHAnsi"/>
        </w:rPr>
        <w:footnoteReference w:id="6"/>
      </w:r>
      <w:r w:rsidR="00691A0F" w:rsidRPr="007207A0">
        <w:rPr>
          <w:rFonts w:asciiTheme="minorHAnsi" w:hAnsiTheme="minorHAnsi" w:cstheme="minorHAnsi"/>
        </w:rPr>
        <w:t xml:space="preserve"> ; </w:t>
      </w:r>
      <w:r w:rsidR="006F0084" w:rsidRPr="007207A0">
        <w:rPr>
          <w:rFonts w:asciiTheme="minorHAnsi" w:hAnsiTheme="minorHAnsi" w:cstheme="minorHAnsi"/>
          <w:i/>
        </w:rPr>
        <w:t>Avis sur le consentement personnes vulnérables</w:t>
      </w:r>
      <w:r w:rsidR="00691A0F" w:rsidRPr="007207A0">
        <w:rPr>
          <w:rFonts w:asciiTheme="minorHAnsi" w:hAnsiTheme="minorHAnsi" w:cstheme="minorHAnsi"/>
        </w:rPr>
        <w:t xml:space="preserve"> (16 avril 2015)</w:t>
      </w:r>
      <w:r w:rsidR="00AC2B6E" w:rsidRPr="007207A0">
        <w:rPr>
          <w:rStyle w:val="FootnoteReference"/>
          <w:rFonts w:asciiTheme="minorHAnsi" w:hAnsiTheme="minorHAnsi" w:cstheme="minorHAnsi"/>
        </w:rPr>
        <w:footnoteReference w:id="7"/>
      </w:r>
      <w:r w:rsidR="00691A0F" w:rsidRPr="007207A0">
        <w:rPr>
          <w:rFonts w:asciiTheme="minorHAnsi" w:hAnsiTheme="minorHAnsi" w:cstheme="minorHAnsi"/>
        </w:rPr>
        <w:t xml:space="preserve"> ; </w:t>
      </w:r>
      <w:r w:rsidR="00691A0F" w:rsidRPr="007207A0">
        <w:rPr>
          <w:rFonts w:asciiTheme="minorHAnsi" w:hAnsiTheme="minorHAnsi" w:cstheme="minorHAnsi"/>
          <w:i/>
        </w:rPr>
        <w:t xml:space="preserve">Avis </w:t>
      </w:r>
      <w:r w:rsidR="006F0084" w:rsidRPr="007207A0">
        <w:rPr>
          <w:rFonts w:asciiTheme="minorHAnsi" w:hAnsiTheme="minorHAnsi" w:cstheme="minorHAnsi"/>
          <w:i/>
        </w:rPr>
        <w:t>Agir contre les maltraitances dans le système de santé</w:t>
      </w:r>
      <w:r w:rsidR="006F0084" w:rsidRPr="007207A0">
        <w:rPr>
          <w:rFonts w:asciiTheme="minorHAnsi" w:hAnsiTheme="minorHAnsi" w:cstheme="minorHAnsi"/>
        </w:rPr>
        <w:t xml:space="preserve"> (22 mai 2018)</w:t>
      </w:r>
      <w:r w:rsidR="00AC2B6E" w:rsidRPr="007207A0">
        <w:rPr>
          <w:rStyle w:val="FootnoteReference"/>
          <w:rFonts w:asciiTheme="minorHAnsi" w:hAnsiTheme="minorHAnsi" w:cstheme="minorHAnsi"/>
        </w:rPr>
        <w:footnoteReference w:id="8"/>
      </w:r>
      <w:r w:rsidR="009159F1">
        <w:rPr>
          <w:rFonts w:asciiTheme="minorHAnsi" w:hAnsiTheme="minorHAnsi" w:cstheme="minorHAnsi"/>
        </w:rPr>
        <w:t> ; avis et déclarations « Covid-19 et droits de l’Homme » (2020-2021)</w:t>
      </w:r>
      <w:r w:rsidR="009159F1">
        <w:rPr>
          <w:rStyle w:val="FootnoteReference"/>
          <w:rFonts w:asciiTheme="minorHAnsi" w:hAnsiTheme="minorHAnsi" w:cstheme="minorHAnsi"/>
        </w:rPr>
        <w:footnoteReference w:id="9"/>
      </w:r>
      <w:r w:rsidR="009159F1">
        <w:rPr>
          <w:rFonts w:asciiTheme="minorHAnsi" w:hAnsiTheme="minorHAnsi" w:cstheme="minorHAnsi"/>
        </w:rPr>
        <w:t>.</w:t>
      </w:r>
    </w:p>
    <w:p w14:paraId="4C969A77" w14:textId="77777777" w:rsidR="006F5946" w:rsidRPr="007207A0" w:rsidRDefault="006F0084" w:rsidP="00AC2B6E">
      <w:pPr>
        <w:spacing w:after="0" w:line="276" w:lineRule="auto"/>
        <w:ind w:firstLine="708"/>
        <w:jc w:val="both"/>
        <w:rPr>
          <w:rFonts w:asciiTheme="minorHAnsi" w:hAnsiTheme="minorHAnsi" w:cstheme="minorHAnsi"/>
        </w:rPr>
      </w:pPr>
      <w:r w:rsidRPr="007207A0">
        <w:rPr>
          <w:rFonts w:asciiTheme="minorHAnsi" w:hAnsiTheme="minorHAnsi" w:cstheme="minorHAnsi"/>
        </w:rPr>
        <w:t>Dans ses avis, la CNCDH déplore régulièrement que la France n’ait pas mis en œuvre toutes les mesures nécessaires pour garantir dans les faits que les personnes handicapées ne soient pas discriminées et privées de leurs droits à l'autonomie, à l'intégration sociale et à la participation à la vie de la communauté, à la santé, à l’emploi, à la protection contre la pauvreté, au droit au logement, à une protection sociale, juridique et économique – mais aussi d’une meilleure connaissance de ces droits qui mettrait davantage les personnes concernées en capacité de les actionner. Bien qu’elle tienne à saluer la réelle volonté politique de prendre en compte la problématique du handicap et l’ambition maintenue des programmes, malgré les résistances structurelles, la CNCDH regrette la persistance d’un décalage entre cette ambition souvent exprimée et la réalité de sa mise en œuvre.</w:t>
      </w:r>
      <w:r w:rsidR="006F5946" w:rsidRPr="007207A0">
        <w:rPr>
          <w:rFonts w:asciiTheme="minorHAnsi" w:hAnsiTheme="minorHAnsi" w:cstheme="minorHAnsi"/>
          <w:b/>
          <w:color w:val="000000"/>
        </w:rPr>
        <w:br w:type="page"/>
      </w:r>
    </w:p>
    <w:p w14:paraId="48B0AFFB" w14:textId="77777777" w:rsidR="006F5946" w:rsidRPr="007207A0" w:rsidRDefault="006F5946" w:rsidP="0050545E">
      <w:pPr>
        <w:spacing w:after="0" w:line="276" w:lineRule="auto"/>
        <w:jc w:val="center"/>
        <w:rPr>
          <w:rFonts w:asciiTheme="minorHAnsi" w:hAnsiTheme="minorHAnsi" w:cstheme="minorHAnsi"/>
          <w:b/>
          <w:color w:val="000000"/>
        </w:rPr>
      </w:pPr>
      <w:r w:rsidRPr="007207A0">
        <w:rPr>
          <w:rFonts w:asciiTheme="minorHAnsi" w:hAnsiTheme="minorHAnsi" w:cstheme="minorHAnsi"/>
          <w:b/>
          <w:color w:val="000000"/>
        </w:rPr>
        <w:lastRenderedPageBreak/>
        <w:t>R</w:t>
      </w:r>
      <w:r w:rsidR="005E2313" w:rsidRPr="007207A0">
        <w:rPr>
          <w:rFonts w:asciiTheme="minorHAnsi" w:hAnsiTheme="minorHAnsi" w:cstheme="minorHAnsi"/>
          <w:b/>
          <w:color w:val="000000"/>
        </w:rPr>
        <w:t>ésumé</w:t>
      </w:r>
    </w:p>
    <w:p w14:paraId="3D5C077A" w14:textId="77777777" w:rsidR="005E2313" w:rsidRPr="007207A0" w:rsidRDefault="005E2313">
      <w:pPr>
        <w:spacing w:after="0" w:line="276" w:lineRule="auto"/>
        <w:jc w:val="both"/>
        <w:rPr>
          <w:rFonts w:asciiTheme="minorHAnsi" w:hAnsiTheme="minorHAnsi" w:cstheme="minorHAnsi"/>
          <w:b/>
          <w:color w:val="000000"/>
        </w:rPr>
      </w:pPr>
    </w:p>
    <w:p w14:paraId="0E979E40"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De nombreux problèmes découlent encore d’un biais dans la façon de définir et concevoir le handicap en France et d’un manque d’anticipation, le principe de l’approche par les droits n’étant pas appliqué en amont. Si la loi de 2005 marque un progrès indéniable dans de nombreux domaines, elle ne répond pas à la nouvelle approche systématique qui est le fondement de la Convention de 2006. Une nouvelle conception des politiques publiques s’impose pour répondre aux obligations internationales assumées par la France. Depuis plusieurs années</w:t>
      </w:r>
      <w:r w:rsidRPr="007207A0">
        <w:rPr>
          <w:rFonts w:asciiTheme="minorHAnsi" w:hAnsiTheme="minorHAnsi" w:cstheme="minorHAnsi"/>
          <w:vertAlign w:val="superscript"/>
        </w:rPr>
        <w:footnoteReference w:id="10"/>
      </w:r>
      <w:r w:rsidRPr="007207A0">
        <w:rPr>
          <w:rFonts w:asciiTheme="minorHAnsi" w:hAnsiTheme="minorHAnsi" w:cstheme="minorHAnsi"/>
        </w:rPr>
        <w:t xml:space="preserve"> en effet, l</w:t>
      </w:r>
      <w:r w:rsidR="005E2313" w:rsidRPr="007207A0">
        <w:rPr>
          <w:rFonts w:asciiTheme="minorHAnsi" w:hAnsiTheme="minorHAnsi" w:cstheme="minorHAnsi"/>
        </w:rPr>
        <w:t xml:space="preserve">a CNCDH regrette que la France </w:t>
      </w:r>
      <w:r w:rsidRPr="007207A0">
        <w:rPr>
          <w:rFonts w:asciiTheme="minorHAnsi" w:hAnsiTheme="minorHAnsi" w:cstheme="minorHAnsi"/>
        </w:rPr>
        <w:t>semble continuer de considérer les personnes handicapées avant tout comme des objets de soins victimes d’une « </w:t>
      </w:r>
      <w:r w:rsidRPr="007207A0">
        <w:rPr>
          <w:rFonts w:asciiTheme="minorHAnsi" w:hAnsiTheme="minorHAnsi" w:cstheme="minorHAnsi"/>
          <w:i/>
        </w:rPr>
        <w:t>altération substantielle […] d’une ou plusieurs fonctions</w:t>
      </w:r>
      <w:r w:rsidRPr="007207A0">
        <w:rPr>
          <w:rFonts w:asciiTheme="minorHAnsi" w:hAnsiTheme="minorHAnsi" w:cstheme="minorHAnsi"/>
        </w:rPr>
        <w:t xml:space="preserve"> […]»</w:t>
      </w:r>
      <w:r w:rsidRPr="007207A0">
        <w:rPr>
          <w:rFonts w:asciiTheme="minorHAnsi" w:hAnsiTheme="minorHAnsi" w:cstheme="minorHAnsi"/>
          <w:vertAlign w:val="superscript"/>
        </w:rPr>
        <w:footnoteReference w:id="11"/>
      </w:r>
      <w:r w:rsidRPr="007207A0">
        <w:rPr>
          <w:rFonts w:asciiTheme="minorHAnsi" w:hAnsiTheme="minorHAnsi" w:cstheme="minorHAnsi"/>
        </w:rPr>
        <w:t xml:space="preserve"> et non comme des sujets de droits, et ne s’attaque pas suffisamment à la destruction des « </w:t>
      </w:r>
      <w:r w:rsidRPr="007207A0">
        <w:rPr>
          <w:rFonts w:asciiTheme="minorHAnsi" w:hAnsiTheme="minorHAnsi" w:cstheme="minorHAnsi"/>
          <w:i/>
        </w:rPr>
        <w:t>barrières</w:t>
      </w:r>
      <w:r w:rsidRPr="007207A0">
        <w:rPr>
          <w:rFonts w:asciiTheme="minorHAnsi" w:hAnsiTheme="minorHAnsi" w:cstheme="minorHAnsi"/>
        </w:rPr>
        <w:t> »</w:t>
      </w:r>
      <w:r w:rsidRPr="007207A0">
        <w:rPr>
          <w:rFonts w:asciiTheme="minorHAnsi" w:hAnsiTheme="minorHAnsi" w:cstheme="minorHAnsi"/>
          <w:vertAlign w:val="superscript"/>
        </w:rPr>
        <w:footnoteReference w:id="12"/>
      </w:r>
      <w:r w:rsidRPr="007207A0">
        <w:rPr>
          <w:rFonts w:asciiTheme="minorHAnsi" w:hAnsiTheme="minorHAnsi" w:cstheme="minorHAnsi"/>
        </w:rPr>
        <w:t xml:space="preserve"> qui empêchent l’accès effectif aux droits et à leur pleine jouissance.</w:t>
      </w:r>
    </w:p>
    <w:p w14:paraId="699EC94D"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Privilégiant les compensations des conséquences du handicap et l’intégration au détriment d’une vraie politique inclusive d’accès universel, les différentes mesures mises en place, bien que pouvant constituer des avancées, ne visent toujours pas l’autonomie des personnes handicapées et ne permettent concrètement pas une participation effective, pour tous, à la v</w:t>
      </w:r>
      <w:r w:rsidR="008F0E34" w:rsidRPr="007207A0">
        <w:rPr>
          <w:rFonts w:asciiTheme="minorHAnsi" w:hAnsiTheme="minorHAnsi" w:cstheme="minorHAnsi"/>
        </w:rPr>
        <w:t xml:space="preserve">ie de la communauté. </w:t>
      </w:r>
      <w:r w:rsidRPr="007207A0">
        <w:rPr>
          <w:rFonts w:asciiTheme="minorHAnsi" w:hAnsiTheme="minorHAnsi" w:cstheme="minorHAnsi"/>
        </w:rPr>
        <w:t>La prise en compte du handicap ne devrait pas se limiter à l’aspect matériel et aux difficultés économiques des personnes, mais doit également couvrir non seulement les incidences, pour les personnes handicapées, notamment sur l’éducation, la santé, le logement, l’emploi, la culture, mais aussi la participation à la vie politique.</w:t>
      </w:r>
      <w:r w:rsidR="005E2313" w:rsidRPr="007207A0">
        <w:rPr>
          <w:rFonts w:asciiTheme="minorHAnsi" w:hAnsiTheme="minorHAnsi" w:cstheme="minorHAnsi"/>
        </w:rPr>
        <w:t xml:space="preserve"> L’approche par les droits de l’Homme, qui poursuit l’objectif de respecter la dignité des personnes les plus vulnérables, quelle qu’en soit la raison, et de les remettre en position d’agents libres et responsables, n’est que trop rarement pratiquée. Pourtant, l</w:t>
      </w:r>
      <w:r w:rsidRPr="007207A0">
        <w:rPr>
          <w:rFonts w:asciiTheme="minorHAnsi" w:hAnsiTheme="minorHAnsi" w:cstheme="minorHAnsi"/>
        </w:rPr>
        <w:t>’universalité, l’indivisibilité et l’interdépendance des droits de l’Homme, sur lesquelles repose cette approche, impliqu</w:t>
      </w:r>
      <w:r w:rsidR="005E2313" w:rsidRPr="007207A0">
        <w:rPr>
          <w:rFonts w:asciiTheme="minorHAnsi" w:hAnsiTheme="minorHAnsi" w:cstheme="minorHAnsi"/>
        </w:rPr>
        <w:t>erai</w:t>
      </w:r>
      <w:r w:rsidRPr="007207A0">
        <w:rPr>
          <w:rFonts w:asciiTheme="minorHAnsi" w:hAnsiTheme="minorHAnsi" w:cstheme="minorHAnsi"/>
        </w:rPr>
        <w:t>ent de mener des politiques intersectorielles intégrées et holistiques pour garantir la protection de tous, et auraient par ailleurs pu permettre d’éviter les dysfonctionnements majeurs causés par la crise sanitaire du Covid-19 et les tâtonnements qui ont suivi.</w:t>
      </w:r>
    </w:p>
    <w:p w14:paraId="0B9D76D4" w14:textId="240083C6"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Force est de constater que ces discriminations structurelles perdurent en France et continuent d’avoir un fort impact sur les personnes handicapées mais aussi le</w:t>
      </w:r>
      <w:r w:rsidR="003A6529" w:rsidRPr="007207A0">
        <w:rPr>
          <w:rFonts w:asciiTheme="minorHAnsi" w:hAnsiTheme="minorHAnsi" w:cstheme="minorHAnsi"/>
        </w:rPr>
        <w:t>ur</w:t>
      </w:r>
      <w:r w:rsidRPr="007207A0">
        <w:rPr>
          <w:rFonts w:asciiTheme="minorHAnsi" w:hAnsiTheme="minorHAnsi" w:cstheme="minorHAnsi"/>
        </w:rPr>
        <w:t xml:space="preserve">s aidants. </w:t>
      </w:r>
      <w:r w:rsidR="003A6529" w:rsidRPr="007207A0">
        <w:rPr>
          <w:rFonts w:asciiTheme="minorHAnsi" w:hAnsiTheme="minorHAnsi" w:cstheme="minorHAnsi"/>
        </w:rPr>
        <w:t>Un</w:t>
      </w:r>
      <w:r w:rsidRPr="007207A0">
        <w:rPr>
          <w:rFonts w:asciiTheme="minorHAnsi" w:hAnsiTheme="minorHAnsi" w:cstheme="minorHAnsi"/>
        </w:rPr>
        <w:t>e politique structurée plus globale, fonctionnelle et bien coordonnée, qui s</w:t>
      </w:r>
      <w:r w:rsidR="002E3D6E" w:rsidRPr="007207A0">
        <w:rPr>
          <w:rFonts w:asciiTheme="minorHAnsi" w:hAnsiTheme="minorHAnsi" w:cstheme="minorHAnsi"/>
        </w:rPr>
        <w:t>’appuie sur les outils du droit</w:t>
      </w:r>
      <w:r w:rsidRPr="007207A0">
        <w:rPr>
          <w:rFonts w:asciiTheme="minorHAnsi" w:hAnsiTheme="minorHAnsi" w:cstheme="minorHAnsi"/>
        </w:rPr>
        <w:t xml:space="preserve"> et rende plus concrète et effective la notion de « conception universelle »</w:t>
      </w:r>
      <w:r w:rsidR="006F5EE5" w:rsidRPr="007207A0">
        <w:rPr>
          <w:rStyle w:val="FootnoteReference"/>
          <w:rFonts w:asciiTheme="minorHAnsi" w:hAnsiTheme="minorHAnsi" w:cstheme="minorHAnsi"/>
        </w:rPr>
        <w:footnoteReference w:id="13"/>
      </w:r>
      <w:r w:rsidR="002E3D6E" w:rsidRPr="007207A0">
        <w:rPr>
          <w:rFonts w:asciiTheme="minorHAnsi" w:hAnsiTheme="minorHAnsi" w:cstheme="minorHAnsi"/>
        </w:rPr>
        <w:t>,</w:t>
      </w:r>
      <w:r w:rsidR="003A6529" w:rsidRPr="007207A0">
        <w:rPr>
          <w:rFonts w:asciiTheme="minorHAnsi" w:hAnsiTheme="minorHAnsi" w:cstheme="minorHAnsi"/>
        </w:rPr>
        <w:t xml:space="preserve"> est nécessaire</w:t>
      </w:r>
      <w:r w:rsidRPr="007207A0">
        <w:rPr>
          <w:rFonts w:asciiTheme="minorHAnsi" w:hAnsiTheme="minorHAnsi" w:cstheme="minorHAnsi"/>
        </w:rPr>
        <w:t xml:space="preserve">. </w:t>
      </w:r>
    </w:p>
    <w:p w14:paraId="32E44D0D" w14:textId="77777777" w:rsidR="001B6DF5" w:rsidRPr="007207A0" w:rsidRDefault="006F0084" w:rsidP="005E2313">
      <w:pPr>
        <w:tabs>
          <w:tab w:val="left" w:pos="709"/>
        </w:tabs>
        <w:spacing w:after="0" w:line="276" w:lineRule="auto"/>
        <w:jc w:val="both"/>
        <w:rPr>
          <w:rFonts w:asciiTheme="minorHAnsi" w:hAnsiTheme="minorHAnsi" w:cstheme="minorHAnsi"/>
        </w:rPr>
      </w:pPr>
      <w:r w:rsidRPr="007207A0">
        <w:rPr>
          <w:rFonts w:asciiTheme="minorHAnsi" w:hAnsiTheme="minorHAnsi" w:cstheme="minorHAnsi"/>
        </w:rPr>
        <w:tab/>
        <w:t>L’absence de données chiffrées et de statistiques, ventilées par âge et par sexe, sur la situation du handicap en France pose également un problème majeur et constitue un frein pour la mise en œuvre des politiques publiques</w:t>
      </w:r>
      <w:r w:rsidR="005E2313" w:rsidRPr="007207A0">
        <w:rPr>
          <w:rFonts w:asciiTheme="minorHAnsi" w:hAnsiTheme="minorHAnsi" w:cstheme="minorHAnsi"/>
        </w:rPr>
        <w:t xml:space="preserve"> coordonnées et effectives</w:t>
      </w:r>
      <w:r w:rsidRPr="007207A0">
        <w:rPr>
          <w:rFonts w:asciiTheme="minorHAnsi" w:hAnsiTheme="minorHAnsi" w:cstheme="minorHAnsi"/>
        </w:rPr>
        <w:t xml:space="preserve"> en faveur des droits des personnes handicapées. Il semble pourtant possible de les collecter, sans atteinte aux droits des personnes. </w:t>
      </w:r>
    </w:p>
    <w:p w14:paraId="7B6CC1BD" w14:textId="168DAEC8" w:rsidR="006F5946" w:rsidRPr="007207A0" w:rsidRDefault="00B5379D" w:rsidP="00A93F46">
      <w:pPr>
        <w:tabs>
          <w:tab w:val="left" w:pos="709"/>
        </w:tabs>
        <w:spacing w:after="0" w:line="276" w:lineRule="auto"/>
        <w:jc w:val="both"/>
        <w:rPr>
          <w:rFonts w:asciiTheme="minorHAnsi" w:hAnsiTheme="minorHAnsi" w:cstheme="minorHAnsi"/>
        </w:rPr>
      </w:pPr>
      <w:r w:rsidRPr="007207A0">
        <w:rPr>
          <w:rFonts w:asciiTheme="minorHAnsi" w:hAnsiTheme="minorHAnsi" w:cstheme="minorHAnsi"/>
        </w:rPr>
        <w:lastRenderedPageBreak/>
        <w:tab/>
        <w:t>Conformément aux instructions données, la CNCDH commente l’action de la France en suivant les article</w:t>
      </w:r>
      <w:r w:rsidR="00342863">
        <w:rPr>
          <w:rFonts w:asciiTheme="minorHAnsi" w:hAnsiTheme="minorHAnsi" w:cstheme="minorHAnsi"/>
        </w:rPr>
        <w:t>s</w:t>
      </w:r>
      <w:r w:rsidRPr="007207A0">
        <w:rPr>
          <w:rFonts w:asciiTheme="minorHAnsi" w:hAnsiTheme="minorHAnsi" w:cstheme="minorHAnsi"/>
        </w:rPr>
        <w:t xml:space="preserve"> de la Convention et formule un certain nombre de questions dont pourrait s’inspirer le Comité.</w:t>
      </w:r>
      <w:r w:rsidR="006F5946" w:rsidRPr="007207A0">
        <w:rPr>
          <w:rFonts w:asciiTheme="minorHAnsi" w:hAnsiTheme="minorHAnsi" w:cstheme="minorHAnsi"/>
          <w:b/>
          <w:i/>
          <w:color w:val="000000"/>
        </w:rPr>
        <w:br w:type="page"/>
      </w:r>
    </w:p>
    <w:p w14:paraId="16515D95"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567"/>
        <w:rPr>
          <w:rFonts w:asciiTheme="minorHAnsi" w:hAnsiTheme="minorHAnsi" w:cstheme="minorHAnsi"/>
          <w:b/>
          <w:color w:val="000000"/>
          <w:sz w:val="24"/>
          <w:szCs w:val="24"/>
        </w:rPr>
      </w:pPr>
      <w:r w:rsidRPr="007207A0">
        <w:rPr>
          <w:rFonts w:asciiTheme="minorHAnsi" w:hAnsiTheme="minorHAnsi" w:cstheme="minorHAnsi"/>
          <w:b/>
          <w:color w:val="000000"/>
          <w:sz w:val="24"/>
          <w:szCs w:val="24"/>
        </w:rPr>
        <w:t>A. Objet et obligations générales (art. 1</w:t>
      </w:r>
      <w:r w:rsidRPr="007207A0">
        <w:rPr>
          <w:rFonts w:asciiTheme="minorHAnsi" w:hAnsiTheme="minorHAnsi" w:cstheme="minorHAnsi"/>
          <w:b/>
          <w:color w:val="000000"/>
          <w:sz w:val="24"/>
          <w:szCs w:val="24"/>
          <w:vertAlign w:val="superscript"/>
        </w:rPr>
        <w:t>er</w:t>
      </w:r>
      <w:r w:rsidRPr="007207A0">
        <w:rPr>
          <w:rFonts w:asciiTheme="minorHAnsi" w:hAnsiTheme="minorHAnsi" w:cstheme="minorHAnsi"/>
          <w:b/>
          <w:color w:val="000000"/>
          <w:sz w:val="24"/>
          <w:szCs w:val="24"/>
        </w:rPr>
        <w:t> à 4)</w:t>
      </w:r>
    </w:p>
    <w:p w14:paraId="4A7FE296"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27247CF2" w14:textId="5FC83D1F" w:rsidR="001B6DF5" w:rsidRPr="007207A0" w:rsidRDefault="006F0084">
      <w:pPr>
        <w:pBdr>
          <w:top w:val="nil"/>
          <w:left w:val="nil"/>
          <w:bottom w:val="nil"/>
          <w:right w:val="nil"/>
          <w:between w:val="nil"/>
        </w:pBdr>
        <w:spacing w:after="0" w:line="276" w:lineRule="auto"/>
        <w:ind w:firstLine="567"/>
        <w:jc w:val="both"/>
        <w:rPr>
          <w:rFonts w:asciiTheme="minorHAnsi" w:hAnsiTheme="minorHAnsi" w:cstheme="minorHAnsi"/>
          <w:color w:val="000000"/>
        </w:rPr>
      </w:pPr>
      <w:r w:rsidRPr="007207A0">
        <w:rPr>
          <w:rFonts w:asciiTheme="minorHAnsi" w:hAnsiTheme="minorHAnsi" w:cstheme="minorHAnsi"/>
          <w:color w:val="000000"/>
        </w:rPr>
        <w:t xml:space="preserve">Malgré un certain nombre de progrès dans la législation et de plans d’envergure, il semble persister en France un problème de perspective et de vision (qui se retrouve dans les interprétations problématiques de l’article 15 de la Convention, notamment en matière de consentement), qui fait trop souvent des personnes en situation de handicap des « objets de soin » plutôt que des « sujets de droit ». Le respect de la Convention internationale relative aux droits des personnes handicapées (CIDPH), </w:t>
      </w:r>
      <w:r w:rsidR="00AC5475" w:rsidRPr="007207A0">
        <w:rPr>
          <w:rFonts w:asciiTheme="minorHAnsi" w:hAnsiTheme="minorHAnsi" w:cstheme="minorHAnsi"/>
          <w:color w:val="000000"/>
        </w:rPr>
        <w:t xml:space="preserve">que la France a </w:t>
      </w:r>
      <w:r w:rsidR="00934194">
        <w:rPr>
          <w:rFonts w:asciiTheme="minorHAnsi" w:hAnsiTheme="minorHAnsi" w:cstheme="minorHAnsi"/>
          <w:color w:val="000000"/>
        </w:rPr>
        <w:t>ratifiée</w:t>
      </w:r>
      <w:r w:rsidR="00AC5475" w:rsidRPr="007207A0">
        <w:rPr>
          <w:rFonts w:asciiTheme="minorHAnsi" w:hAnsiTheme="minorHAnsi" w:cstheme="minorHAnsi"/>
          <w:color w:val="000000"/>
        </w:rPr>
        <w:t xml:space="preserve"> depuis 11</w:t>
      </w:r>
      <w:r w:rsidR="00984D3B" w:rsidRPr="007207A0">
        <w:rPr>
          <w:rFonts w:asciiTheme="minorHAnsi" w:hAnsiTheme="minorHAnsi" w:cstheme="minorHAnsi"/>
          <w:color w:val="000000"/>
        </w:rPr>
        <w:t> </w:t>
      </w:r>
      <w:r w:rsidR="00AC5475" w:rsidRPr="007207A0">
        <w:rPr>
          <w:rFonts w:asciiTheme="minorHAnsi" w:hAnsiTheme="minorHAnsi" w:cstheme="minorHAnsi"/>
          <w:color w:val="000000"/>
        </w:rPr>
        <w:t>ans, implique la</w:t>
      </w:r>
      <w:r w:rsidRPr="007207A0">
        <w:rPr>
          <w:rFonts w:asciiTheme="minorHAnsi" w:hAnsiTheme="minorHAnsi" w:cstheme="minorHAnsi"/>
          <w:color w:val="000000"/>
        </w:rPr>
        <w:t xml:space="preserve"> prise de conscience d’un changement nécessaire de cette vision ainsi qu’une volonté politique réelle, de plus grande envergure, prenant davantage en compte le principe de conception universelle ; </w:t>
      </w:r>
      <w:r w:rsidRPr="007207A0">
        <w:rPr>
          <w:rFonts w:asciiTheme="minorHAnsi" w:hAnsiTheme="minorHAnsi" w:cstheme="minorHAnsi"/>
        </w:rPr>
        <w:t xml:space="preserve">une telle exigence implique </w:t>
      </w:r>
      <w:r w:rsidRPr="007207A0">
        <w:rPr>
          <w:rFonts w:asciiTheme="minorHAnsi" w:hAnsiTheme="minorHAnsi" w:cstheme="minorHAnsi"/>
          <w:color w:val="000000"/>
        </w:rPr>
        <w:t>une politique de sensibilisation non pas seulement envisagée dans un futur proche mais effectivement réalisée, ainsi que de réelles formations aux droits des personnes dans tous les milieux professionnels. Les actions engagées en ce sens et les moyens alloués ne semblent pas encore suffisants.</w:t>
      </w:r>
    </w:p>
    <w:p w14:paraId="3DDA0B55" w14:textId="2F50FCBE" w:rsidR="001B6DF5" w:rsidRPr="007207A0" w:rsidRDefault="002E3D6E">
      <w:pPr>
        <w:pBdr>
          <w:top w:val="nil"/>
          <w:left w:val="nil"/>
          <w:bottom w:val="nil"/>
          <w:right w:val="nil"/>
          <w:between w:val="nil"/>
        </w:pBdr>
        <w:spacing w:after="0" w:line="276" w:lineRule="auto"/>
        <w:ind w:firstLine="567"/>
        <w:jc w:val="both"/>
        <w:rPr>
          <w:rFonts w:asciiTheme="minorHAnsi" w:hAnsiTheme="minorHAnsi" w:cstheme="minorHAnsi"/>
          <w:color w:val="000000"/>
        </w:rPr>
      </w:pPr>
      <w:r w:rsidRPr="007207A0">
        <w:rPr>
          <w:rFonts w:asciiTheme="minorHAnsi" w:hAnsiTheme="minorHAnsi" w:cstheme="minorHAnsi"/>
          <w:color w:val="000000"/>
        </w:rPr>
        <w:t>Le G</w:t>
      </w:r>
      <w:r w:rsidR="006F0084" w:rsidRPr="007207A0">
        <w:rPr>
          <w:rFonts w:asciiTheme="minorHAnsi" w:hAnsiTheme="minorHAnsi" w:cstheme="minorHAnsi"/>
          <w:color w:val="000000"/>
        </w:rPr>
        <w:t xml:space="preserve">ouvernement a pourtant réitéré sa volonté de faire du handicap une priorité nationale et de garantir la participation des personnes en situation de handicap à l’élaboration des politiques qui les concernent. </w:t>
      </w:r>
      <w:r w:rsidR="00B34F8F" w:rsidRPr="007207A0">
        <w:rPr>
          <w:rFonts w:asciiTheme="minorHAnsi" w:hAnsiTheme="minorHAnsi" w:cstheme="minorHAnsi"/>
          <w:color w:val="000000"/>
        </w:rPr>
        <w:t>L</w:t>
      </w:r>
      <w:r w:rsidR="006F0084" w:rsidRPr="007207A0">
        <w:rPr>
          <w:rFonts w:asciiTheme="minorHAnsi" w:hAnsiTheme="minorHAnsi" w:cstheme="minorHAnsi"/>
          <w:color w:val="000000"/>
        </w:rPr>
        <w:t>a nouvelle composition du Conseil National Consultatif des Personnes Handicapées</w:t>
      </w:r>
      <w:r w:rsidRPr="007207A0">
        <w:rPr>
          <w:rFonts w:asciiTheme="minorHAnsi" w:hAnsiTheme="minorHAnsi" w:cstheme="minorHAnsi"/>
          <w:color w:val="000000"/>
        </w:rPr>
        <w:t xml:space="preserve"> (CNCPH)</w:t>
      </w:r>
      <w:r w:rsidR="006F0084" w:rsidRPr="007207A0">
        <w:rPr>
          <w:rFonts w:asciiTheme="minorHAnsi" w:hAnsiTheme="minorHAnsi" w:cstheme="minorHAnsi"/>
          <w:color w:val="000000"/>
        </w:rPr>
        <w:t xml:space="preserve">, où les personnes en situation de handicap sont plus nombreuses, est une avancée. Mais cette prise en compte devrait être menée davantage en amont, dans la conception même des politiques publiques, par exemple dans des études d’impact systématiques </w:t>
      </w:r>
      <w:r w:rsidR="006F0084" w:rsidRPr="007207A0">
        <w:rPr>
          <w:rFonts w:asciiTheme="minorHAnsi" w:hAnsiTheme="minorHAnsi" w:cstheme="minorHAnsi"/>
        </w:rPr>
        <w:t>préalables à l’élaboration des</w:t>
      </w:r>
      <w:r w:rsidR="006F0084" w:rsidRPr="007207A0">
        <w:rPr>
          <w:rFonts w:asciiTheme="minorHAnsi" w:hAnsiTheme="minorHAnsi" w:cstheme="minorHAnsi"/>
          <w:color w:val="000000"/>
        </w:rPr>
        <w:t xml:space="preserve"> lois et non pas </w:t>
      </w:r>
      <w:r w:rsidR="009F2684" w:rsidRPr="007207A0">
        <w:rPr>
          <w:rFonts w:asciiTheme="minorHAnsi" w:hAnsiTheme="minorHAnsi" w:cstheme="minorHAnsi"/>
          <w:color w:val="000000"/>
        </w:rPr>
        <w:t xml:space="preserve">par </w:t>
      </w:r>
      <w:r w:rsidR="006F0084" w:rsidRPr="007207A0">
        <w:rPr>
          <w:rFonts w:asciiTheme="minorHAnsi" w:hAnsiTheme="minorHAnsi" w:cstheme="minorHAnsi"/>
          <w:color w:val="000000"/>
        </w:rPr>
        <w:t xml:space="preserve">de simples compensations ou corrections faites </w:t>
      </w:r>
      <w:r w:rsidR="006F0084" w:rsidRPr="007207A0">
        <w:rPr>
          <w:rFonts w:asciiTheme="minorHAnsi" w:hAnsiTheme="minorHAnsi" w:cstheme="minorHAnsi"/>
          <w:i/>
          <w:color w:val="000000"/>
        </w:rPr>
        <w:t>a posteriori</w:t>
      </w:r>
      <w:r w:rsidR="006F0084" w:rsidRPr="007207A0">
        <w:rPr>
          <w:rFonts w:asciiTheme="minorHAnsi" w:hAnsiTheme="minorHAnsi" w:cstheme="minorHAnsi"/>
          <w:color w:val="000000"/>
        </w:rPr>
        <w:t>.</w:t>
      </w:r>
      <w:r w:rsidR="006F0084" w:rsidRPr="007207A0">
        <w:rPr>
          <w:rFonts w:asciiTheme="minorHAnsi" w:eastAsia="Times New Roman" w:hAnsiTheme="minorHAnsi" w:cstheme="minorHAnsi"/>
          <w:color w:val="000000"/>
        </w:rPr>
        <w:t xml:space="preserve"> </w:t>
      </w:r>
    </w:p>
    <w:p w14:paraId="70F1974A" w14:textId="306133F5" w:rsidR="001B6DF5" w:rsidRPr="007207A0" w:rsidRDefault="006F0084">
      <w:pPr>
        <w:pBdr>
          <w:top w:val="nil"/>
          <w:left w:val="nil"/>
          <w:bottom w:val="nil"/>
          <w:right w:val="nil"/>
          <w:between w:val="nil"/>
        </w:pBdr>
        <w:spacing w:after="0" w:line="276" w:lineRule="auto"/>
        <w:ind w:firstLine="567"/>
        <w:jc w:val="both"/>
        <w:rPr>
          <w:rFonts w:asciiTheme="minorHAnsi" w:hAnsiTheme="minorHAnsi" w:cstheme="minorHAnsi"/>
          <w:color w:val="000000"/>
        </w:rPr>
      </w:pPr>
      <w:r w:rsidRPr="007207A0">
        <w:rPr>
          <w:rFonts w:asciiTheme="minorHAnsi" w:hAnsiTheme="minorHAnsi" w:cstheme="minorHAnsi"/>
          <w:color w:val="000000"/>
        </w:rPr>
        <w:t>De trop grandes disparités subsistent également entre les situations et en fonction du lieu de résidence, engendrant des inégalités dans l’accès aux droits. Les délais sont très disparates suivant les territoires, mais c’est aussi le système d’évaluation des altérations</w:t>
      </w:r>
      <w:r w:rsidR="009F2684" w:rsidRPr="007207A0">
        <w:rPr>
          <w:rFonts w:asciiTheme="minorHAnsi" w:hAnsiTheme="minorHAnsi" w:cstheme="minorHAnsi"/>
          <w:color w:val="000000"/>
        </w:rPr>
        <w:t xml:space="preserve"> </w:t>
      </w:r>
      <w:r w:rsidRPr="007207A0">
        <w:rPr>
          <w:rFonts w:asciiTheme="minorHAnsi" w:hAnsiTheme="minorHAnsi" w:cstheme="minorHAnsi"/>
          <w:color w:val="000000"/>
        </w:rPr>
        <w:t>des facultés personnelles, physiques et psychiques, qui pose encore largement problème. Le mode d’évaluation (au travers du</w:t>
      </w:r>
      <w:r w:rsidR="00B34F8F" w:rsidRPr="007207A0">
        <w:rPr>
          <w:rFonts w:asciiTheme="minorHAnsi" w:hAnsiTheme="minorHAnsi" w:cstheme="minorHAnsi"/>
          <w:color w:val="000000"/>
        </w:rPr>
        <w:t xml:space="preserve"> </w:t>
      </w:r>
      <w:r w:rsidRPr="007207A0">
        <w:rPr>
          <w:rFonts w:asciiTheme="minorHAnsi" w:hAnsiTheme="minorHAnsi" w:cstheme="minorHAnsi"/>
          <w:color w:val="000000"/>
        </w:rPr>
        <w:t>GEVA</w:t>
      </w:r>
      <w:r w:rsidR="00B34F8F" w:rsidRPr="007207A0">
        <w:rPr>
          <w:rStyle w:val="FootnoteReference"/>
          <w:rFonts w:asciiTheme="minorHAnsi" w:hAnsiTheme="minorHAnsi" w:cstheme="minorHAnsi"/>
          <w:color w:val="000000"/>
        </w:rPr>
        <w:footnoteReference w:id="14"/>
      </w:r>
      <w:r w:rsidRPr="007207A0">
        <w:rPr>
          <w:rFonts w:asciiTheme="minorHAnsi" w:hAnsiTheme="minorHAnsi" w:cstheme="minorHAnsi"/>
          <w:color w:val="000000"/>
        </w:rPr>
        <w:t>) ainsi que le mode de financement (Serafin-PH) n’apportent souvent qu’une réponse de simple compensation, pas assez constructive parce qu’elle ne prend pas en compte les capacités des personnes concernées et ne s’inscrivent pas dans le temps. Les Maisons départementales des personnes handicapées</w:t>
      </w:r>
      <w:r w:rsidR="00B34F8F" w:rsidRPr="007207A0">
        <w:rPr>
          <w:rFonts w:asciiTheme="minorHAnsi" w:hAnsiTheme="minorHAnsi" w:cstheme="minorHAnsi"/>
          <w:color w:val="000000"/>
        </w:rPr>
        <w:t xml:space="preserve"> (M</w:t>
      </w:r>
      <w:r w:rsidR="00C4033C" w:rsidRPr="007207A0">
        <w:rPr>
          <w:rFonts w:asciiTheme="minorHAnsi" w:hAnsiTheme="minorHAnsi" w:cstheme="minorHAnsi"/>
          <w:color w:val="000000"/>
        </w:rPr>
        <w:t>D</w:t>
      </w:r>
      <w:r w:rsidR="00B34F8F" w:rsidRPr="007207A0">
        <w:rPr>
          <w:rFonts w:asciiTheme="minorHAnsi" w:hAnsiTheme="minorHAnsi" w:cstheme="minorHAnsi"/>
          <w:color w:val="000000"/>
        </w:rPr>
        <w:t>PH)</w:t>
      </w:r>
      <w:r w:rsidRPr="007207A0">
        <w:rPr>
          <w:rFonts w:asciiTheme="minorHAnsi" w:hAnsiTheme="minorHAnsi" w:cstheme="minorHAnsi"/>
          <w:color w:val="000000"/>
        </w:rPr>
        <w:t xml:space="preserve"> apportent, quant à elles, des réponses très différentes en fonction des départements. Le système manque d’équité, d’unification et de réel pilotage, certains territoires, comme les Outre-Mer, cumulant plusieurs difficultés et manques.</w:t>
      </w:r>
    </w:p>
    <w:p w14:paraId="7F45E2CC" w14:textId="77777777" w:rsidR="001B6DF5" w:rsidRPr="007207A0" w:rsidRDefault="001B6DF5">
      <w:pPr>
        <w:pBdr>
          <w:top w:val="nil"/>
          <w:left w:val="nil"/>
          <w:bottom w:val="nil"/>
          <w:right w:val="nil"/>
          <w:between w:val="nil"/>
        </w:pBdr>
        <w:spacing w:after="0" w:line="276" w:lineRule="auto"/>
        <w:ind w:firstLine="567"/>
        <w:jc w:val="both"/>
        <w:rPr>
          <w:rFonts w:asciiTheme="minorHAnsi" w:hAnsiTheme="minorHAnsi" w:cstheme="minorHAnsi"/>
          <w:color w:val="000000"/>
        </w:rPr>
      </w:pPr>
    </w:p>
    <w:p w14:paraId="371AA21F" w14:textId="77777777" w:rsidR="001B6DF5" w:rsidRPr="007207A0" w:rsidRDefault="006F0084">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13CA5C67" w14:textId="77777777" w:rsidR="001B6DF5" w:rsidRPr="007207A0" w:rsidRDefault="00B34F8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rPr>
        <w:t>E</w:t>
      </w:r>
      <w:r w:rsidR="006F0084" w:rsidRPr="007207A0">
        <w:rPr>
          <w:rFonts w:asciiTheme="minorHAnsi" w:hAnsiTheme="minorHAnsi" w:cstheme="minorHAnsi"/>
          <w:b/>
          <w:i/>
        </w:rPr>
        <w:t>ngager une nouvelle réflexion autour de</w:t>
      </w:r>
      <w:r w:rsidR="006F0084" w:rsidRPr="007207A0">
        <w:rPr>
          <w:rFonts w:asciiTheme="minorHAnsi" w:hAnsiTheme="minorHAnsi" w:cstheme="minorHAnsi"/>
          <w:b/>
          <w:i/>
          <w:color w:val="000000"/>
        </w:rPr>
        <w:t xml:space="preserve"> la définition </w:t>
      </w:r>
      <w:r w:rsidRPr="007207A0">
        <w:rPr>
          <w:rFonts w:asciiTheme="minorHAnsi" w:hAnsiTheme="minorHAnsi" w:cstheme="minorHAnsi"/>
          <w:b/>
          <w:i/>
          <w:color w:val="000000"/>
        </w:rPr>
        <w:t xml:space="preserve">française </w:t>
      </w:r>
      <w:r w:rsidR="006F0084" w:rsidRPr="007207A0">
        <w:rPr>
          <w:rFonts w:asciiTheme="minorHAnsi" w:hAnsiTheme="minorHAnsi" w:cstheme="minorHAnsi"/>
          <w:b/>
          <w:i/>
          <w:color w:val="000000"/>
        </w:rPr>
        <w:t>du handicap pour la mettre en conformité avec la définition donnée par la CIDPH.</w:t>
      </w:r>
    </w:p>
    <w:p w14:paraId="5547866D" w14:textId="77777777" w:rsidR="001B6DF5" w:rsidRPr="007207A0" w:rsidRDefault="00B34F8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w:t>
      </w:r>
      <w:r w:rsidR="006F0084" w:rsidRPr="007207A0">
        <w:rPr>
          <w:rFonts w:asciiTheme="minorHAnsi" w:hAnsiTheme="minorHAnsi" w:cstheme="minorHAnsi"/>
          <w:b/>
          <w:i/>
          <w:color w:val="000000"/>
        </w:rPr>
        <w:t xml:space="preserve">odifier le système d’évaluation des </w:t>
      </w:r>
      <w:r w:rsidR="00E831E4" w:rsidRPr="007207A0">
        <w:rPr>
          <w:rFonts w:asciiTheme="minorHAnsi" w:hAnsiTheme="minorHAnsi" w:cstheme="minorHAnsi"/>
          <w:b/>
          <w:i/>
          <w:color w:val="000000"/>
        </w:rPr>
        <w:t xml:space="preserve">altérations </w:t>
      </w:r>
      <w:r w:rsidR="006F0084" w:rsidRPr="007207A0">
        <w:rPr>
          <w:rFonts w:asciiTheme="minorHAnsi" w:hAnsiTheme="minorHAnsi" w:cstheme="minorHAnsi"/>
          <w:b/>
          <w:i/>
          <w:color w:val="000000"/>
        </w:rPr>
        <w:t>des facultés</w:t>
      </w:r>
      <w:r w:rsidR="006F0084" w:rsidRPr="007207A0">
        <w:rPr>
          <w:rFonts w:asciiTheme="minorHAnsi" w:hAnsiTheme="minorHAnsi" w:cstheme="minorHAnsi"/>
          <w:color w:val="000000"/>
        </w:rPr>
        <w:t xml:space="preserve"> </w:t>
      </w:r>
      <w:r w:rsidR="006F0084" w:rsidRPr="007207A0">
        <w:rPr>
          <w:rFonts w:asciiTheme="minorHAnsi" w:hAnsiTheme="minorHAnsi" w:cstheme="minorHAnsi"/>
          <w:b/>
          <w:i/>
          <w:color w:val="000000"/>
        </w:rPr>
        <w:t>personnelles, physiques et psychiques, afin qu'il prenne davantage en considération les capacités des personnes et leur caractère évolutif, et de l’unifier d’un département à l’autre.</w:t>
      </w:r>
    </w:p>
    <w:p w14:paraId="33FCE77A" w14:textId="77777777" w:rsidR="001B6DF5" w:rsidRPr="007207A0" w:rsidRDefault="00B34F8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Appliquer l</w:t>
      </w:r>
      <w:r w:rsidR="006F0084" w:rsidRPr="007207A0">
        <w:rPr>
          <w:rFonts w:asciiTheme="minorHAnsi" w:hAnsiTheme="minorHAnsi" w:cstheme="minorHAnsi"/>
          <w:b/>
          <w:i/>
          <w:color w:val="000000"/>
        </w:rPr>
        <w:t xml:space="preserve">e principe de conception universelle en amont, et </w:t>
      </w:r>
      <w:r w:rsidRPr="007207A0">
        <w:rPr>
          <w:rFonts w:asciiTheme="minorHAnsi" w:hAnsiTheme="minorHAnsi" w:cstheme="minorHAnsi"/>
          <w:b/>
          <w:i/>
          <w:color w:val="000000"/>
        </w:rPr>
        <w:t xml:space="preserve">le </w:t>
      </w:r>
      <w:r w:rsidR="006F0084" w:rsidRPr="007207A0">
        <w:rPr>
          <w:rFonts w:asciiTheme="minorHAnsi" w:hAnsiTheme="minorHAnsi" w:cstheme="minorHAnsi"/>
          <w:b/>
          <w:i/>
          <w:color w:val="000000"/>
        </w:rPr>
        <w:t>considér</w:t>
      </w:r>
      <w:r w:rsidRPr="007207A0">
        <w:rPr>
          <w:rFonts w:asciiTheme="minorHAnsi" w:hAnsiTheme="minorHAnsi" w:cstheme="minorHAnsi"/>
          <w:b/>
          <w:i/>
          <w:color w:val="000000"/>
        </w:rPr>
        <w:t xml:space="preserve">er </w:t>
      </w:r>
      <w:r w:rsidR="006F0084" w:rsidRPr="007207A0">
        <w:rPr>
          <w:rFonts w:asciiTheme="minorHAnsi" w:hAnsiTheme="minorHAnsi" w:cstheme="minorHAnsi"/>
          <w:b/>
          <w:i/>
          <w:color w:val="000000"/>
        </w:rPr>
        <w:t>comme un critère substantiel de sélection dans le cadre des procédures de marché public.</w:t>
      </w:r>
    </w:p>
    <w:p w14:paraId="08491209"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76458728"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4"/>
          <w:szCs w:val="24"/>
        </w:rPr>
      </w:pPr>
      <w:r w:rsidRPr="007207A0">
        <w:rPr>
          <w:rFonts w:asciiTheme="minorHAnsi" w:hAnsiTheme="minorHAnsi" w:cstheme="minorHAnsi"/>
          <w:b/>
          <w:color w:val="000000"/>
          <w:sz w:val="24"/>
          <w:szCs w:val="24"/>
        </w:rPr>
        <w:tab/>
        <w:t>B.</w:t>
      </w:r>
      <w:r w:rsidRPr="007207A0">
        <w:rPr>
          <w:rFonts w:asciiTheme="minorHAnsi" w:hAnsiTheme="minorHAnsi" w:cstheme="minorHAnsi"/>
          <w:b/>
          <w:color w:val="000000"/>
          <w:sz w:val="24"/>
          <w:szCs w:val="24"/>
        </w:rPr>
        <w:tab/>
        <w:t>Droits particuliers (art. 5 à 30)</w:t>
      </w:r>
    </w:p>
    <w:p w14:paraId="645F09F5" w14:textId="77777777" w:rsidR="001B6DF5" w:rsidRPr="007207A0" w:rsidRDefault="001B6DF5">
      <w:pPr>
        <w:spacing w:after="0" w:line="276" w:lineRule="auto"/>
        <w:rPr>
          <w:rFonts w:asciiTheme="minorHAnsi" w:hAnsiTheme="minorHAnsi" w:cstheme="minorHAnsi"/>
        </w:rPr>
      </w:pPr>
    </w:p>
    <w:p w14:paraId="2D0DE2BB"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 xml:space="preserve">Égalité et non-discrimination (art. 5) </w:t>
      </w:r>
    </w:p>
    <w:p w14:paraId="08BFFAE6"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color w:val="000000"/>
        </w:rPr>
      </w:pPr>
    </w:p>
    <w:p w14:paraId="480910A9"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color w:val="000000"/>
        </w:rPr>
        <w:t xml:space="preserve">La CNCDH regrette que </w:t>
      </w:r>
      <w:r w:rsidRPr="007207A0">
        <w:rPr>
          <w:rFonts w:asciiTheme="minorHAnsi" w:hAnsiTheme="minorHAnsi" w:cstheme="minorHAnsi"/>
        </w:rPr>
        <w:t>la notion d’aménagement raisonnable, reconnue en matière de travail, ou de mesure appropriée issue de la législation européenne ne s’applique toujours pas dans tous les domaines de la vie d’une personne qui subit des restrictions de participation. L’obligation devrait enfin être étendue pour respecter les exigences de la Convention.</w:t>
      </w:r>
    </w:p>
    <w:p w14:paraId="1ED10BB2" w14:textId="77777777" w:rsidR="001B6DF5" w:rsidRPr="007207A0" w:rsidRDefault="006F0084">
      <w:pPr>
        <w:spacing w:after="0" w:line="276" w:lineRule="auto"/>
        <w:ind w:firstLine="708"/>
        <w:jc w:val="both"/>
        <w:rPr>
          <w:rFonts w:asciiTheme="minorHAnsi" w:hAnsiTheme="minorHAnsi" w:cstheme="minorHAnsi"/>
          <w:color w:val="000000"/>
        </w:rPr>
      </w:pPr>
      <w:r w:rsidRPr="007207A0">
        <w:rPr>
          <w:rFonts w:asciiTheme="minorHAnsi" w:hAnsiTheme="minorHAnsi" w:cstheme="minorHAnsi"/>
        </w:rPr>
        <w:t>Les formes multiples et transversales de discriminations, en cas d’intersectionnalité, ne sont pas encore suffisamment prises en compte et reconnues dans la législation.</w:t>
      </w:r>
    </w:p>
    <w:p w14:paraId="54BA7F82" w14:textId="77777777" w:rsidR="001B6DF5" w:rsidRPr="007207A0" w:rsidRDefault="006F0084">
      <w:pP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En revanche, il apparaît que les juges sont, de manière générale et hor</w:t>
      </w:r>
      <w:r w:rsidRPr="007207A0">
        <w:rPr>
          <w:rFonts w:asciiTheme="minorHAnsi" w:hAnsiTheme="minorHAnsi" w:cstheme="minorHAnsi"/>
        </w:rPr>
        <w:t>mis</w:t>
      </w:r>
      <w:r w:rsidRPr="007207A0">
        <w:rPr>
          <w:rFonts w:asciiTheme="minorHAnsi" w:hAnsiTheme="minorHAnsi" w:cstheme="minorHAnsi"/>
          <w:color w:val="000000"/>
        </w:rPr>
        <w:t xml:space="preserve"> le cas précis d'un handicap, de plus en plus sensibles à l'usage de différentes notions assimilées à la discrimination qui permettent de révéler une discrimination systémique, en particulier dans l'environnement de travail</w:t>
      </w:r>
      <w:r w:rsidR="0092655D" w:rsidRPr="007207A0">
        <w:rPr>
          <w:rStyle w:val="FootnoteReference"/>
          <w:rFonts w:asciiTheme="minorHAnsi" w:hAnsiTheme="minorHAnsi" w:cstheme="minorHAnsi"/>
          <w:color w:val="000000"/>
        </w:rPr>
        <w:footnoteReference w:id="15"/>
      </w:r>
      <w:r w:rsidRPr="007207A0">
        <w:rPr>
          <w:rFonts w:asciiTheme="minorHAnsi" w:hAnsiTheme="minorHAnsi" w:cstheme="minorHAnsi"/>
          <w:color w:val="000000"/>
        </w:rPr>
        <w:t xml:space="preserve">. </w:t>
      </w:r>
    </w:p>
    <w:p w14:paraId="11BA81E2"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 xml:space="preserve">Un réel travail reste en revanche à produire sur les discours handiphobes et la façon dont ils sont sanctionnés, mais aussi, de façon plus générale, sur la transmission de stéréotypes réducteurs et </w:t>
      </w:r>
      <w:r w:rsidR="00B34F8F" w:rsidRPr="007207A0">
        <w:rPr>
          <w:rFonts w:asciiTheme="minorHAnsi" w:hAnsiTheme="minorHAnsi" w:cstheme="minorHAnsi"/>
        </w:rPr>
        <w:t>stigmatisant</w:t>
      </w:r>
      <w:r w:rsidRPr="007207A0">
        <w:rPr>
          <w:rFonts w:asciiTheme="minorHAnsi" w:hAnsiTheme="minorHAnsi" w:cstheme="minorHAnsi"/>
        </w:rPr>
        <w:t xml:space="preserve"> sur les personnes en situation de handicap (représentations collectives que contribuent encore à véhiculer les médias et les fictions).</w:t>
      </w:r>
    </w:p>
    <w:p w14:paraId="3B1584E8" w14:textId="77777777" w:rsidR="001B6DF5" w:rsidRPr="007207A0" w:rsidRDefault="001B6DF5">
      <w:pPr>
        <w:spacing w:after="0" w:line="276" w:lineRule="auto"/>
        <w:ind w:firstLine="708"/>
        <w:jc w:val="both"/>
        <w:rPr>
          <w:rFonts w:asciiTheme="minorHAnsi" w:hAnsiTheme="minorHAnsi" w:cstheme="minorHAnsi"/>
          <w:color w:val="000000"/>
        </w:rPr>
      </w:pPr>
    </w:p>
    <w:p w14:paraId="43988EE6" w14:textId="77777777" w:rsidR="001B6DF5" w:rsidRPr="007207A0" w:rsidRDefault="006F0084">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4EAEE67E" w14:textId="235999B0" w:rsidR="001B6DF5" w:rsidRPr="007207A0" w:rsidRDefault="00B34F8F">
      <w:pPr>
        <w:numPr>
          <w:ilvl w:val="0"/>
          <w:numId w:val="4"/>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Mieux reconnaître l</w:t>
      </w:r>
      <w:r w:rsidR="006F0084" w:rsidRPr="007207A0">
        <w:rPr>
          <w:rFonts w:asciiTheme="minorHAnsi" w:hAnsiTheme="minorHAnsi" w:cstheme="minorHAnsi"/>
          <w:b/>
          <w:i/>
          <w:color w:val="000000"/>
        </w:rPr>
        <w:t>'intersectionnalité dans la loi, tant en matière criminelle que délictuelle, et</w:t>
      </w:r>
      <w:r w:rsidR="00237CE5" w:rsidRPr="007207A0">
        <w:rPr>
          <w:rFonts w:asciiTheme="minorHAnsi" w:hAnsiTheme="minorHAnsi" w:cstheme="minorHAnsi"/>
          <w:b/>
          <w:i/>
          <w:color w:val="000000"/>
        </w:rPr>
        <w:t xml:space="preserve"> sensibiliser encore davantage</w:t>
      </w:r>
      <w:r w:rsidR="006F0084" w:rsidRPr="007207A0">
        <w:rPr>
          <w:rFonts w:asciiTheme="minorHAnsi" w:hAnsiTheme="minorHAnsi" w:cstheme="minorHAnsi"/>
          <w:b/>
          <w:i/>
          <w:color w:val="000000"/>
        </w:rPr>
        <w:t xml:space="preserve"> les acteurs judiciaires à la question. </w:t>
      </w:r>
    </w:p>
    <w:p w14:paraId="26CD60EB" w14:textId="7B7A99F1" w:rsidR="001B6DF5" w:rsidRPr="007207A0" w:rsidRDefault="002E3D6E" w:rsidP="002E3D6E">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É</w:t>
      </w:r>
      <w:r w:rsidR="006F0084" w:rsidRPr="007207A0">
        <w:rPr>
          <w:rFonts w:asciiTheme="minorHAnsi" w:hAnsiTheme="minorHAnsi" w:cstheme="minorHAnsi"/>
          <w:b/>
          <w:i/>
          <w:color w:val="000000"/>
        </w:rPr>
        <w:t xml:space="preserve">tendre l’obligation d’aménagement raisonnable et sanctionner le refus d’aménagement dans tous les cas de figure ; </w:t>
      </w:r>
      <w:r w:rsidR="00E05DBB" w:rsidRPr="007207A0">
        <w:rPr>
          <w:rFonts w:asciiTheme="minorHAnsi" w:hAnsiTheme="minorHAnsi" w:cstheme="minorHAnsi"/>
          <w:b/>
          <w:i/>
          <w:color w:val="000000"/>
        </w:rPr>
        <w:t>f</w:t>
      </w:r>
      <w:r w:rsidR="006F0084" w:rsidRPr="007207A0">
        <w:rPr>
          <w:rFonts w:asciiTheme="minorHAnsi" w:hAnsiTheme="minorHAnsi" w:cstheme="minorHAnsi"/>
          <w:b/>
          <w:i/>
          <w:color w:val="000000"/>
        </w:rPr>
        <w:t>aire en sorte que cette obligation soit davantage connue et que soit renforcée la promotion de cette obligation, afin que dès l’école chacun soit mieux informé sur ses droits et les recours dont il dispose pour les faire respecter.</w:t>
      </w:r>
    </w:p>
    <w:p w14:paraId="300BD57D" w14:textId="77777777" w:rsidR="00E831E4" w:rsidRPr="007207A0" w:rsidRDefault="00B34F8F" w:rsidP="00E831E4">
      <w:pPr>
        <w:numPr>
          <w:ilvl w:val="0"/>
          <w:numId w:val="4"/>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Amplifier</w:t>
      </w:r>
      <w:r w:rsidRPr="007207A0" w:rsidDel="00B34F8F">
        <w:rPr>
          <w:rFonts w:asciiTheme="minorHAnsi" w:hAnsiTheme="minorHAnsi" w:cstheme="minorHAnsi"/>
          <w:b/>
          <w:i/>
          <w:color w:val="000000"/>
        </w:rPr>
        <w:t xml:space="preserve"> </w:t>
      </w:r>
      <w:r w:rsidRPr="007207A0">
        <w:rPr>
          <w:rFonts w:asciiTheme="minorHAnsi" w:hAnsiTheme="minorHAnsi" w:cstheme="minorHAnsi"/>
          <w:b/>
          <w:i/>
          <w:color w:val="000000"/>
        </w:rPr>
        <w:t>l</w:t>
      </w:r>
      <w:r w:rsidR="00E831E4" w:rsidRPr="007207A0">
        <w:rPr>
          <w:rFonts w:asciiTheme="minorHAnsi" w:hAnsiTheme="minorHAnsi" w:cstheme="minorHAnsi"/>
          <w:b/>
          <w:i/>
          <w:color w:val="000000"/>
        </w:rPr>
        <w:t xml:space="preserve">a lutte contre les discours </w:t>
      </w:r>
      <w:r w:rsidR="00093A90" w:rsidRPr="007207A0">
        <w:rPr>
          <w:rFonts w:asciiTheme="minorHAnsi" w:hAnsiTheme="minorHAnsi" w:cstheme="minorHAnsi"/>
          <w:b/>
          <w:i/>
          <w:color w:val="000000"/>
        </w:rPr>
        <w:t>handiphobes</w:t>
      </w:r>
      <w:r w:rsidR="00E831E4" w:rsidRPr="007207A0">
        <w:rPr>
          <w:rFonts w:asciiTheme="minorHAnsi" w:hAnsiTheme="minorHAnsi" w:cstheme="minorHAnsi"/>
          <w:b/>
          <w:i/>
          <w:color w:val="000000"/>
        </w:rPr>
        <w:t xml:space="preserve"> en prévoyant notamment un monitorage des signalements et des suites données à ces signalements.</w:t>
      </w:r>
    </w:p>
    <w:p w14:paraId="5109E624" w14:textId="77777777" w:rsidR="001B6DF5" w:rsidRPr="007207A0" w:rsidRDefault="001B6DF5">
      <w:pPr>
        <w:pBdr>
          <w:top w:val="nil"/>
          <w:left w:val="nil"/>
          <w:bottom w:val="nil"/>
          <w:right w:val="nil"/>
          <w:between w:val="nil"/>
        </w:pBdr>
        <w:spacing w:after="0" w:line="276" w:lineRule="auto"/>
        <w:ind w:left="1134" w:right="1134"/>
        <w:jc w:val="both"/>
        <w:rPr>
          <w:rFonts w:asciiTheme="minorHAnsi" w:hAnsiTheme="minorHAnsi" w:cstheme="minorHAnsi"/>
          <w:color w:val="000000"/>
          <w:sz w:val="20"/>
          <w:szCs w:val="20"/>
        </w:rPr>
      </w:pPr>
    </w:p>
    <w:p w14:paraId="03CEC2BB"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Femmes handicapées (art. 6)</w:t>
      </w:r>
    </w:p>
    <w:p w14:paraId="2E1136A2"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6569AF41" w14:textId="77777777" w:rsidR="001B6DF5" w:rsidRPr="007207A0" w:rsidRDefault="006F0084">
      <w:pPr>
        <w:spacing w:after="0" w:line="276" w:lineRule="auto"/>
        <w:ind w:firstLine="567"/>
        <w:jc w:val="both"/>
        <w:rPr>
          <w:rFonts w:asciiTheme="minorHAnsi" w:hAnsiTheme="minorHAnsi" w:cstheme="minorHAnsi"/>
        </w:rPr>
      </w:pPr>
      <w:r w:rsidRPr="007207A0">
        <w:rPr>
          <w:rFonts w:asciiTheme="minorHAnsi" w:hAnsiTheme="minorHAnsi" w:cstheme="minorHAnsi"/>
          <w:color w:val="000000"/>
        </w:rPr>
        <w:t>Les femmes en situation de handicap sont particulièrement discriminées sur le marché du travail, comme le soulignent le Défenseur des droits dans son « Rapport sur l’emploi des femmes en situation de handicap » (2016)</w:t>
      </w:r>
      <w:r w:rsidRPr="007207A0">
        <w:rPr>
          <w:rFonts w:asciiTheme="minorHAnsi" w:hAnsiTheme="minorHAnsi" w:cstheme="minorHAnsi"/>
          <w:color w:val="000000"/>
          <w:vertAlign w:val="superscript"/>
        </w:rPr>
        <w:footnoteReference w:id="16"/>
      </w:r>
      <w:r w:rsidRPr="007207A0">
        <w:rPr>
          <w:rFonts w:asciiTheme="minorHAnsi" w:hAnsiTheme="minorHAnsi" w:cstheme="minorHAnsi"/>
          <w:color w:val="000000"/>
        </w:rPr>
        <w:t xml:space="preserve"> et le rapport TEPP</w:t>
      </w:r>
      <w:r w:rsidRPr="007207A0">
        <w:rPr>
          <w:rFonts w:asciiTheme="minorHAnsi" w:hAnsiTheme="minorHAnsi" w:cstheme="minorHAnsi"/>
          <w:color w:val="000000"/>
          <w:vertAlign w:val="superscript"/>
        </w:rPr>
        <w:footnoteReference w:id="17"/>
      </w:r>
      <w:r w:rsidRPr="007207A0">
        <w:rPr>
          <w:rFonts w:asciiTheme="minorHAnsi" w:hAnsiTheme="minorHAnsi" w:cstheme="minorHAnsi"/>
          <w:color w:val="000000"/>
        </w:rPr>
        <w:t xml:space="preserve"> sur les discriminations en raison du handicap moteur dans l’accès à l’emploi. </w:t>
      </w:r>
    </w:p>
    <w:p w14:paraId="2275389E" w14:textId="77777777" w:rsidR="001B6DF5" w:rsidRPr="007207A0" w:rsidRDefault="006F0084">
      <w:pPr>
        <w:pBdr>
          <w:top w:val="nil"/>
          <w:left w:val="nil"/>
          <w:bottom w:val="nil"/>
          <w:right w:val="nil"/>
          <w:between w:val="nil"/>
        </w:pBdr>
        <w:spacing w:after="0" w:line="276" w:lineRule="auto"/>
        <w:ind w:firstLine="567"/>
        <w:jc w:val="both"/>
        <w:rPr>
          <w:rFonts w:asciiTheme="minorHAnsi" w:hAnsiTheme="minorHAnsi" w:cstheme="minorHAnsi"/>
          <w:color w:val="000000"/>
        </w:rPr>
      </w:pPr>
      <w:r w:rsidRPr="007207A0">
        <w:rPr>
          <w:rFonts w:asciiTheme="minorHAnsi" w:hAnsiTheme="minorHAnsi" w:cstheme="minorHAnsi"/>
          <w:color w:val="000000"/>
        </w:rPr>
        <w:t>Elles sont également plus souvent victimes de violence</w:t>
      </w:r>
      <w:r w:rsidR="00C4033C" w:rsidRPr="007207A0">
        <w:rPr>
          <w:rFonts w:asciiTheme="minorHAnsi" w:hAnsiTheme="minorHAnsi" w:cstheme="minorHAnsi"/>
          <w:color w:val="000000"/>
        </w:rPr>
        <w:t>s</w:t>
      </w:r>
      <w:r w:rsidRPr="007207A0">
        <w:rPr>
          <w:rFonts w:asciiTheme="minorHAnsi" w:hAnsiTheme="minorHAnsi" w:cstheme="minorHAnsi"/>
          <w:color w:val="000000"/>
        </w:rPr>
        <w:t xml:space="preserve"> physique</w:t>
      </w:r>
      <w:r w:rsidR="00C4033C" w:rsidRPr="007207A0">
        <w:rPr>
          <w:rFonts w:asciiTheme="minorHAnsi" w:hAnsiTheme="minorHAnsi" w:cstheme="minorHAnsi"/>
          <w:color w:val="000000"/>
        </w:rPr>
        <w:t>s</w:t>
      </w:r>
      <w:r w:rsidRPr="007207A0">
        <w:rPr>
          <w:rFonts w:asciiTheme="minorHAnsi" w:hAnsiTheme="minorHAnsi" w:cstheme="minorHAnsi"/>
          <w:color w:val="000000"/>
        </w:rPr>
        <w:t xml:space="preserve"> et sexuelles</w:t>
      </w:r>
      <w:r w:rsidRPr="007207A0">
        <w:rPr>
          <w:rFonts w:asciiTheme="minorHAnsi" w:hAnsiTheme="minorHAnsi" w:cstheme="minorHAnsi"/>
          <w:color w:val="000000"/>
          <w:vertAlign w:val="superscript"/>
        </w:rPr>
        <w:footnoteReference w:id="18"/>
      </w:r>
      <w:r w:rsidRPr="007207A0">
        <w:rPr>
          <w:rFonts w:asciiTheme="minorHAnsi" w:hAnsiTheme="minorHAnsi" w:cstheme="minorHAnsi"/>
          <w:color w:val="000000"/>
        </w:rPr>
        <w:t xml:space="preserve">, se retrouvent plus souvent dans une situation de dépendance </w:t>
      </w:r>
      <w:r w:rsidR="00B5125E" w:rsidRPr="007207A0">
        <w:rPr>
          <w:rFonts w:asciiTheme="minorHAnsi" w:hAnsiTheme="minorHAnsi" w:cstheme="minorHAnsi"/>
          <w:color w:val="000000"/>
        </w:rPr>
        <w:t xml:space="preserve">(renforcée dans certains cas par la conjugalisation de l’Allocation adulte handicapé, voir art. 28) </w:t>
      </w:r>
      <w:r w:rsidRPr="007207A0">
        <w:rPr>
          <w:rFonts w:asciiTheme="minorHAnsi" w:hAnsiTheme="minorHAnsi" w:cstheme="minorHAnsi"/>
          <w:color w:val="000000"/>
        </w:rPr>
        <w:t>et peuvent être victimes de discrimination en matière d’accès aux soins, en particulier gynécologique</w:t>
      </w:r>
      <w:r w:rsidRPr="007207A0">
        <w:rPr>
          <w:rFonts w:asciiTheme="minorHAnsi" w:hAnsiTheme="minorHAnsi" w:cstheme="minorHAnsi"/>
          <w:color w:val="000000"/>
          <w:vertAlign w:val="superscript"/>
        </w:rPr>
        <w:footnoteReference w:id="19"/>
      </w:r>
      <w:r w:rsidRPr="007207A0">
        <w:rPr>
          <w:rFonts w:asciiTheme="minorHAnsi" w:hAnsiTheme="minorHAnsi" w:cstheme="minorHAnsi"/>
          <w:color w:val="000000"/>
        </w:rPr>
        <w:t xml:space="preserve"> – information et accès à la contraception notamment, mais également accès à l’information concernant la sexualité en général et la parentalité</w:t>
      </w:r>
      <w:r w:rsidRPr="007207A0">
        <w:rPr>
          <w:rFonts w:asciiTheme="minorHAnsi" w:hAnsiTheme="minorHAnsi" w:cstheme="minorHAnsi"/>
        </w:rPr>
        <w:t>.</w:t>
      </w:r>
    </w:p>
    <w:p w14:paraId="0609BD60"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3EB2B34A" w14:textId="77777777" w:rsidR="001B6DF5" w:rsidRPr="007207A0" w:rsidRDefault="006F0084">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6894E630" w14:textId="77777777" w:rsidR="001B6DF5" w:rsidRPr="007207A0" w:rsidRDefault="00B34F8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Reconnaître dans l</w:t>
      </w:r>
      <w:r w:rsidR="006F0084" w:rsidRPr="007207A0">
        <w:rPr>
          <w:rFonts w:asciiTheme="minorHAnsi" w:hAnsiTheme="minorHAnsi" w:cstheme="minorHAnsi"/>
          <w:b/>
          <w:i/>
          <w:color w:val="000000"/>
        </w:rPr>
        <w:t xml:space="preserve">es politiques publiques de lutte contre les violences faites aux femmes que les femmes en situation de handicap sont particulièrement à risque et donc prévoir qu’elles soient davantage accompagnées - à la fois par les unités médicolégales, les policiers, les gendarmes, et tout le long de la </w:t>
      </w:r>
      <w:r w:rsidR="006F0084" w:rsidRPr="007207A0">
        <w:rPr>
          <w:rFonts w:asciiTheme="minorHAnsi" w:hAnsiTheme="minorHAnsi" w:cstheme="minorHAnsi"/>
          <w:b/>
          <w:i/>
        </w:rPr>
        <w:t>chaîne</w:t>
      </w:r>
      <w:r w:rsidR="006F0084" w:rsidRPr="007207A0">
        <w:rPr>
          <w:rFonts w:asciiTheme="minorHAnsi" w:hAnsiTheme="minorHAnsi" w:cstheme="minorHAnsi"/>
          <w:b/>
          <w:i/>
          <w:color w:val="000000"/>
        </w:rPr>
        <w:t xml:space="preserve"> pénale – et ce à toutes les étapes des démarches à accomplir.</w:t>
      </w:r>
    </w:p>
    <w:p w14:paraId="334FA424" w14:textId="77777777" w:rsidR="001B6DF5" w:rsidRPr="007207A0" w:rsidRDefault="00B34F8F">
      <w:pPr>
        <w:numPr>
          <w:ilvl w:val="0"/>
          <w:numId w:val="4"/>
        </w:num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r w:rsidRPr="007207A0">
        <w:rPr>
          <w:rFonts w:asciiTheme="minorHAnsi" w:hAnsiTheme="minorHAnsi" w:cstheme="minorHAnsi"/>
          <w:b/>
          <w:i/>
          <w:color w:val="000000"/>
        </w:rPr>
        <w:t>Garantir à t</w:t>
      </w:r>
      <w:r w:rsidR="006F0084" w:rsidRPr="007207A0">
        <w:rPr>
          <w:rFonts w:asciiTheme="minorHAnsi" w:hAnsiTheme="minorHAnsi" w:cstheme="minorHAnsi"/>
          <w:b/>
          <w:i/>
          <w:color w:val="000000"/>
        </w:rPr>
        <w:t xml:space="preserve">outes les femmes, quelles que soient leurs situations, </w:t>
      </w:r>
      <w:r w:rsidRPr="007207A0">
        <w:rPr>
          <w:rFonts w:asciiTheme="minorHAnsi" w:hAnsiTheme="minorHAnsi" w:cstheme="minorHAnsi"/>
          <w:b/>
          <w:i/>
          <w:color w:val="000000"/>
        </w:rPr>
        <w:t xml:space="preserve">un </w:t>
      </w:r>
      <w:r w:rsidR="006F0084" w:rsidRPr="007207A0">
        <w:rPr>
          <w:rFonts w:asciiTheme="minorHAnsi" w:hAnsiTheme="minorHAnsi" w:cstheme="minorHAnsi"/>
          <w:b/>
          <w:i/>
          <w:color w:val="000000"/>
        </w:rPr>
        <w:t xml:space="preserve">accès à une éducation à la sexualité et </w:t>
      </w:r>
      <w:r w:rsidRPr="007207A0">
        <w:rPr>
          <w:rFonts w:asciiTheme="minorHAnsi" w:hAnsiTheme="minorHAnsi" w:cstheme="minorHAnsi"/>
          <w:b/>
          <w:i/>
          <w:color w:val="000000"/>
        </w:rPr>
        <w:t>un</w:t>
      </w:r>
      <w:r w:rsidR="006F0084" w:rsidRPr="007207A0">
        <w:rPr>
          <w:rFonts w:asciiTheme="minorHAnsi" w:hAnsiTheme="minorHAnsi" w:cstheme="minorHAnsi"/>
          <w:b/>
          <w:i/>
          <w:color w:val="000000"/>
        </w:rPr>
        <w:t xml:space="preserve"> droit à la parentalité ; ce ne doit être qu’à la demande de l’intéressée et après consentement libre, éclairé et explicite que la stérilisation peut être réalisée, après seulement qu’elle ait reçu une information complète et non biaisée (voir art. 17).</w:t>
      </w:r>
    </w:p>
    <w:p w14:paraId="1158D7B7"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18584AC5"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Enfants handicapés (art. 7)</w:t>
      </w:r>
    </w:p>
    <w:p w14:paraId="0E391F64" w14:textId="77777777" w:rsidR="001B6DF5" w:rsidRPr="007207A0" w:rsidRDefault="001B6DF5">
      <w:pPr>
        <w:spacing w:after="0" w:line="276" w:lineRule="auto"/>
        <w:ind w:firstLine="708"/>
        <w:jc w:val="both"/>
        <w:rPr>
          <w:rFonts w:asciiTheme="minorHAnsi" w:hAnsiTheme="minorHAnsi" w:cstheme="minorHAnsi"/>
          <w:color w:val="000000"/>
        </w:rPr>
      </w:pPr>
    </w:p>
    <w:p w14:paraId="4075FF2B" w14:textId="77777777" w:rsidR="001B6DF5" w:rsidRPr="007207A0" w:rsidRDefault="006F0084">
      <w:pP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 xml:space="preserve">L’évaluation et la prise en compte des situations des enfants </w:t>
      </w:r>
      <w:r w:rsidRPr="007207A0">
        <w:rPr>
          <w:rFonts w:asciiTheme="minorHAnsi" w:hAnsiTheme="minorHAnsi" w:cstheme="minorHAnsi"/>
        </w:rPr>
        <w:t>ayant besoin de réponses spécifiques ou adaptées</w:t>
      </w:r>
      <w:r w:rsidRPr="007207A0">
        <w:rPr>
          <w:rFonts w:asciiTheme="minorHAnsi" w:hAnsiTheme="minorHAnsi" w:cstheme="minorHAnsi"/>
          <w:color w:val="000000"/>
        </w:rPr>
        <w:t xml:space="preserve"> - en particulier, les enfants en situation de handicap présentant un problème de santé ou encore les enfants étrangers – p</w:t>
      </w:r>
      <w:r w:rsidR="00E831E4" w:rsidRPr="007207A0">
        <w:rPr>
          <w:rFonts w:asciiTheme="minorHAnsi" w:hAnsiTheme="minorHAnsi" w:cstheme="minorHAnsi"/>
          <w:color w:val="000000"/>
        </w:rPr>
        <w:t xml:space="preserve">ose encore problème en France. </w:t>
      </w:r>
    </w:p>
    <w:p w14:paraId="09CAE52C" w14:textId="6CB434A6" w:rsidR="001B6DF5" w:rsidRPr="007207A0" w:rsidRDefault="006F0084">
      <w:pP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Un nombre encore trop important d'enfants est par ailleurs orienté dans des établissements médico-sociaux et non vers des familles susceptibles de construire avec eux un projet affectif et d'accompagnement stable. Une partie des enfants en situation de handicap reste sans solution de scolarisation (sans parler de leur participation aux activités périscol</w:t>
      </w:r>
      <w:r w:rsidR="00F43973" w:rsidRPr="007207A0">
        <w:rPr>
          <w:rFonts w:asciiTheme="minorHAnsi" w:hAnsiTheme="minorHAnsi" w:cstheme="minorHAnsi"/>
          <w:color w:val="000000"/>
        </w:rPr>
        <w:t>aires)</w:t>
      </w:r>
      <w:r w:rsidRPr="007207A0">
        <w:rPr>
          <w:rFonts w:asciiTheme="minorHAnsi" w:hAnsiTheme="minorHAnsi" w:cstheme="minorHAnsi"/>
          <w:color w:val="000000"/>
        </w:rPr>
        <w:t xml:space="preserve"> et même sans lieu de vie adapté</w:t>
      </w:r>
      <w:r w:rsidR="00237CE5" w:rsidRPr="007207A0">
        <w:rPr>
          <w:rFonts w:asciiTheme="minorHAnsi" w:hAnsiTheme="minorHAnsi" w:cstheme="minorHAnsi"/>
          <w:color w:val="000000"/>
        </w:rPr>
        <w:t>s</w:t>
      </w:r>
      <w:r w:rsidRPr="007207A0">
        <w:rPr>
          <w:rFonts w:asciiTheme="minorHAnsi" w:hAnsiTheme="minorHAnsi" w:cstheme="minorHAnsi"/>
          <w:color w:val="000000"/>
        </w:rPr>
        <w:t>, faute d’établissements susceptibles de les accueillir en France – les problè</w:t>
      </w:r>
      <w:r w:rsidR="002E3D6E" w:rsidRPr="007207A0">
        <w:rPr>
          <w:rFonts w:asciiTheme="minorHAnsi" w:hAnsiTheme="minorHAnsi" w:cstheme="minorHAnsi"/>
          <w:color w:val="000000"/>
        </w:rPr>
        <w:t>mes se cumulant dans les Outre-m</w:t>
      </w:r>
      <w:r w:rsidRPr="007207A0">
        <w:rPr>
          <w:rFonts w:asciiTheme="minorHAnsi" w:hAnsiTheme="minorHAnsi" w:cstheme="minorHAnsi"/>
          <w:color w:val="000000"/>
        </w:rPr>
        <w:t>er ; les différents plans autisme, notamment la dernière stratégie nationale 2018-2022, montrent bien une volonté de mieux diagnostiquer et prendre en compte les troubles du spectre de l’autisme (TSA), mais des retards ont été pris et il faudra du temps pour les rattraper.</w:t>
      </w:r>
    </w:p>
    <w:p w14:paraId="47C68693"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Trop d’enfants handicapés sont par ailleurs susceptibles d’être victimes de violence (quatre fois plus de risques selon l’OMS)</w:t>
      </w:r>
      <w:r w:rsidR="00F43973" w:rsidRPr="007207A0">
        <w:rPr>
          <w:rFonts w:asciiTheme="minorHAnsi" w:hAnsiTheme="minorHAnsi" w:cstheme="minorHAnsi"/>
          <w:color w:val="000000"/>
        </w:rPr>
        <w:t> </w:t>
      </w:r>
      <w:r w:rsidRPr="007207A0">
        <w:rPr>
          <w:rFonts w:asciiTheme="minorHAnsi" w:hAnsiTheme="minorHAnsi" w:cstheme="minorHAnsi"/>
          <w:color w:val="000000"/>
        </w:rPr>
        <w:t>; il est alors impératif de mettre en place une vraie politique de soutien aux enfants handicapés</w:t>
      </w:r>
      <w:r w:rsidR="00F43973" w:rsidRPr="007207A0">
        <w:rPr>
          <w:rFonts w:asciiTheme="minorHAnsi" w:hAnsiTheme="minorHAnsi" w:cstheme="minorHAnsi"/>
          <w:color w:val="000000"/>
        </w:rPr>
        <w:t xml:space="preserve">, comme le recommande la CNCDH dans son Avis de mai 2020 </w:t>
      </w:r>
      <w:r w:rsidRPr="007207A0">
        <w:rPr>
          <w:rFonts w:asciiTheme="minorHAnsi" w:hAnsiTheme="minorHAnsi" w:cstheme="minorHAnsi"/>
          <w:i/>
          <w:color w:val="000000"/>
        </w:rPr>
        <w:t>Le respect de la vie privée et familiale en protection de l’enfance</w:t>
      </w:r>
      <w:r w:rsidRPr="007207A0">
        <w:rPr>
          <w:rFonts w:asciiTheme="minorHAnsi" w:hAnsiTheme="minorHAnsi" w:cstheme="minorHAnsi"/>
          <w:color w:val="000000"/>
        </w:rPr>
        <w:t xml:space="preserve"> où elle rappelle que ces enfants en situation de handicap doivent bénéficier d’une protection particulière</w:t>
      </w:r>
      <w:r w:rsidR="00E336C1" w:rsidRPr="007207A0">
        <w:rPr>
          <w:rStyle w:val="FootnoteReference"/>
          <w:rFonts w:asciiTheme="minorHAnsi" w:hAnsiTheme="minorHAnsi" w:cstheme="minorHAnsi"/>
          <w:color w:val="000000"/>
        </w:rPr>
        <w:footnoteReference w:id="20"/>
      </w:r>
      <w:r w:rsidRPr="007207A0">
        <w:rPr>
          <w:rFonts w:asciiTheme="minorHAnsi" w:hAnsiTheme="minorHAnsi" w:cstheme="minorHAnsi"/>
          <w:color w:val="000000"/>
        </w:rPr>
        <w:t xml:space="preserve">, </w:t>
      </w:r>
      <w:r w:rsidRPr="007207A0">
        <w:rPr>
          <w:rFonts w:asciiTheme="minorHAnsi" w:hAnsiTheme="minorHAnsi" w:cstheme="minorHAnsi"/>
        </w:rPr>
        <w:t>dans la mesure où</w:t>
      </w:r>
      <w:r w:rsidRPr="007207A0">
        <w:rPr>
          <w:rFonts w:asciiTheme="minorHAnsi" w:hAnsiTheme="minorHAnsi" w:cstheme="minorHAnsi"/>
          <w:color w:val="000000"/>
        </w:rPr>
        <w:t xml:space="preserve"> les chiffres de la protecti</w:t>
      </w:r>
      <w:r w:rsidR="0092655D" w:rsidRPr="007207A0">
        <w:rPr>
          <w:rFonts w:asciiTheme="minorHAnsi" w:hAnsiTheme="minorHAnsi" w:cstheme="minorHAnsi"/>
          <w:color w:val="000000"/>
        </w:rPr>
        <w:t>on de l’enfance sont alarmants</w:t>
      </w:r>
      <w:r w:rsidRPr="007207A0">
        <w:rPr>
          <w:rFonts w:asciiTheme="minorHAnsi" w:hAnsiTheme="minorHAnsi" w:cstheme="minorHAnsi"/>
          <w:color w:val="000000"/>
          <w:vertAlign w:val="superscript"/>
        </w:rPr>
        <w:footnoteReference w:id="21"/>
      </w:r>
      <w:r w:rsidRPr="007207A0">
        <w:rPr>
          <w:rFonts w:asciiTheme="minorHAnsi" w:hAnsiTheme="minorHAnsi" w:cstheme="minorHAnsi"/>
          <w:color w:val="000000"/>
        </w:rPr>
        <w:t>.</w:t>
      </w:r>
    </w:p>
    <w:p w14:paraId="26259B15" w14:textId="77777777" w:rsidR="001B6DF5" w:rsidRPr="007207A0" w:rsidRDefault="006F0084">
      <w:pP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Par ailleurs, s'agissant des enfants demandeurs d'asile en situation de handicap, les données manquent sur leur nombre, leur situation et les solutions qui leur sont proposées, y compris lorsqu'ils sont en zone d'attente avec ou sans leur famille</w:t>
      </w:r>
      <w:r w:rsidRPr="007207A0">
        <w:rPr>
          <w:rFonts w:asciiTheme="minorHAnsi" w:hAnsiTheme="minorHAnsi" w:cstheme="minorHAnsi"/>
        </w:rPr>
        <w:t>. L</w:t>
      </w:r>
      <w:r w:rsidRPr="007207A0">
        <w:rPr>
          <w:rFonts w:asciiTheme="minorHAnsi" w:hAnsiTheme="minorHAnsi" w:cstheme="minorHAnsi"/>
          <w:color w:val="000000"/>
        </w:rPr>
        <w:t xml:space="preserve">e manque d’information </w:t>
      </w:r>
      <w:r w:rsidRPr="007207A0">
        <w:rPr>
          <w:rFonts w:asciiTheme="minorHAnsi" w:hAnsiTheme="minorHAnsi" w:cstheme="minorHAnsi"/>
        </w:rPr>
        <w:t>est également criant pour ceux qui ne sont ni demandeurs d’asile, ni réfugiés, et en particulier pour les mineurs non accompagnés, tandis qu</w:t>
      </w:r>
      <w:r w:rsidRPr="007207A0">
        <w:rPr>
          <w:rFonts w:asciiTheme="minorHAnsi" w:hAnsiTheme="minorHAnsi" w:cstheme="minorHAnsi"/>
          <w:color w:val="000000"/>
        </w:rPr>
        <w:t>e le placement en rétention de familles avec enfants augmente, en particulier à Mayotte, avec toutes les conséquences lourdes induites pour ces derniers</w:t>
      </w:r>
      <w:r w:rsidRPr="007207A0">
        <w:rPr>
          <w:rFonts w:asciiTheme="minorHAnsi" w:hAnsiTheme="minorHAnsi" w:cstheme="minorHAnsi"/>
          <w:color w:val="000000"/>
          <w:vertAlign w:val="superscript"/>
        </w:rPr>
        <w:footnoteReference w:id="22"/>
      </w:r>
      <w:r w:rsidRPr="007207A0">
        <w:rPr>
          <w:rFonts w:asciiTheme="minorHAnsi" w:hAnsiTheme="minorHAnsi" w:cstheme="minorHAnsi"/>
          <w:color w:val="000000"/>
        </w:rPr>
        <w:t xml:space="preserve">. </w:t>
      </w:r>
    </w:p>
    <w:p w14:paraId="0BBB3AC4"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28CA2548" w14:textId="77777777" w:rsidR="001B6DF5" w:rsidRPr="007207A0" w:rsidRDefault="006F0084">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6E04F7D8" w14:textId="77777777" w:rsidR="001B6DF5" w:rsidRPr="007207A0" w:rsidRDefault="00D30D59">
      <w:pPr>
        <w:numPr>
          <w:ilvl w:val="0"/>
          <w:numId w:val="4"/>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Veiller à ce</w:t>
      </w:r>
      <w:r w:rsidR="006F0084" w:rsidRPr="007207A0">
        <w:rPr>
          <w:rFonts w:asciiTheme="minorHAnsi" w:hAnsiTheme="minorHAnsi" w:cstheme="minorHAnsi"/>
          <w:b/>
          <w:i/>
          <w:color w:val="000000"/>
        </w:rPr>
        <w:t xml:space="preserve"> que, quelle que soit leur situation administrative, tous les enfants soient protégés et que toutes décisions les concernant soien</w:t>
      </w:r>
      <w:r w:rsidR="00F43973" w:rsidRPr="007207A0">
        <w:rPr>
          <w:rFonts w:asciiTheme="minorHAnsi" w:hAnsiTheme="minorHAnsi" w:cstheme="minorHAnsi"/>
          <w:b/>
          <w:i/>
          <w:color w:val="000000"/>
        </w:rPr>
        <w:t>t prises</w:t>
      </w:r>
      <w:r w:rsidR="006F0084" w:rsidRPr="007207A0">
        <w:rPr>
          <w:rFonts w:asciiTheme="minorHAnsi" w:hAnsiTheme="minorHAnsi" w:cstheme="minorHAnsi"/>
          <w:b/>
          <w:i/>
          <w:color w:val="000000"/>
        </w:rPr>
        <w:t xml:space="preserve"> en leur permettant de s’exprimer ou en recherchant leur avis, afin que leur intérêt supérieur</w:t>
      </w:r>
      <w:r w:rsidRPr="007207A0">
        <w:rPr>
          <w:rFonts w:asciiTheme="minorHAnsi" w:hAnsiTheme="minorHAnsi" w:cstheme="minorHAnsi"/>
          <w:b/>
          <w:i/>
          <w:color w:val="000000"/>
        </w:rPr>
        <w:t xml:space="preserve"> </w:t>
      </w:r>
      <w:r w:rsidR="006F0084" w:rsidRPr="007207A0">
        <w:rPr>
          <w:rFonts w:asciiTheme="minorHAnsi" w:hAnsiTheme="minorHAnsi" w:cstheme="minorHAnsi"/>
          <w:b/>
          <w:i/>
          <w:color w:val="000000"/>
        </w:rPr>
        <w:t>soit toujours respecté</w:t>
      </w:r>
      <w:r w:rsidR="006F0084" w:rsidRPr="007207A0">
        <w:rPr>
          <w:rFonts w:asciiTheme="minorHAnsi" w:hAnsiTheme="minorHAnsi" w:cstheme="minorHAnsi"/>
          <w:b/>
          <w:color w:val="000000"/>
          <w:sz w:val="16"/>
          <w:szCs w:val="16"/>
        </w:rPr>
        <w:t>.</w:t>
      </w:r>
      <w:r w:rsidR="006F0084" w:rsidRPr="007207A0">
        <w:rPr>
          <w:rFonts w:asciiTheme="minorHAnsi" w:hAnsiTheme="minorHAnsi" w:cstheme="minorHAnsi"/>
          <w:b/>
          <w:i/>
          <w:color w:val="000000"/>
        </w:rPr>
        <w:t xml:space="preserve"> </w:t>
      </w:r>
    </w:p>
    <w:p w14:paraId="4FA51E9E" w14:textId="77777777" w:rsidR="001B6DF5" w:rsidRPr="007207A0" w:rsidRDefault="00AB2283">
      <w:pPr>
        <w:numPr>
          <w:ilvl w:val="0"/>
          <w:numId w:val="4"/>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Accompagner l</w:t>
      </w:r>
      <w:r w:rsidR="006F0084" w:rsidRPr="007207A0">
        <w:rPr>
          <w:rFonts w:asciiTheme="minorHAnsi" w:hAnsiTheme="minorHAnsi" w:cstheme="minorHAnsi"/>
          <w:b/>
          <w:i/>
          <w:color w:val="000000"/>
        </w:rPr>
        <w:t>es progrès engagés au fil des plans autisme d’une vraie réflexion sur la stratégie mise en place pour leur permettre une véritable inclusion dans la société, en privilégiant, en fonction des souhaits et préférences de l’enfant et de la famille, les structures familiales et les solutions de proximité.</w:t>
      </w:r>
    </w:p>
    <w:p w14:paraId="0C9464B3" w14:textId="77777777" w:rsidR="001B6DF5" w:rsidRPr="007207A0" w:rsidRDefault="00AB2283">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w:t>
      </w:r>
      <w:r w:rsidR="006F0084" w:rsidRPr="007207A0">
        <w:rPr>
          <w:rFonts w:asciiTheme="minorHAnsi" w:hAnsiTheme="minorHAnsi" w:cstheme="minorHAnsi"/>
          <w:b/>
          <w:i/>
          <w:color w:val="000000"/>
        </w:rPr>
        <w:t>ettre au point des stratégies de lutte, assorties de moyens suffisants, contre les maltraitances dont peuvent être victimes les enfants en situation de handicap</w:t>
      </w:r>
      <w:r w:rsidRPr="007207A0">
        <w:rPr>
          <w:rFonts w:asciiTheme="minorHAnsi" w:hAnsiTheme="minorHAnsi" w:cstheme="minorHAnsi"/>
          <w:b/>
          <w:i/>
          <w:color w:val="000000"/>
        </w:rPr>
        <w:t>.</w:t>
      </w:r>
    </w:p>
    <w:p w14:paraId="33E7DD94" w14:textId="77777777" w:rsidR="001B6DF5" w:rsidRPr="007207A0" w:rsidRDefault="00FF2680">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Recueillir et p</w:t>
      </w:r>
      <w:r w:rsidR="00AB2283" w:rsidRPr="007207A0">
        <w:rPr>
          <w:rFonts w:asciiTheme="minorHAnsi" w:hAnsiTheme="minorHAnsi" w:cstheme="minorHAnsi"/>
          <w:b/>
          <w:i/>
          <w:color w:val="000000"/>
        </w:rPr>
        <w:t>ublier</w:t>
      </w:r>
      <w:r w:rsidR="006F0084" w:rsidRPr="007207A0">
        <w:rPr>
          <w:rFonts w:asciiTheme="minorHAnsi" w:hAnsiTheme="minorHAnsi" w:cstheme="minorHAnsi"/>
          <w:b/>
          <w:i/>
          <w:color w:val="000000"/>
        </w:rPr>
        <w:t xml:space="preserve"> davantage de données chiffrées sur la prise en charge des mineurs </w:t>
      </w:r>
      <w:r w:rsidR="00AB2283" w:rsidRPr="007207A0">
        <w:rPr>
          <w:rFonts w:asciiTheme="minorHAnsi" w:hAnsiTheme="minorHAnsi" w:cstheme="minorHAnsi"/>
          <w:b/>
          <w:i/>
          <w:color w:val="000000"/>
        </w:rPr>
        <w:t xml:space="preserve">demandeurs d’asile </w:t>
      </w:r>
      <w:r w:rsidR="00BA397B" w:rsidRPr="007207A0">
        <w:rPr>
          <w:rFonts w:asciiTheme="minorHAnsi" w:hAnsiTheme="minorHAnsi" w:cstheme="minorHAnsi"/>
          <w:b/>
          <w:i/>
          <w:color w:val="000000"/>
        </w:rPr>
        <w:t xml:space="preserve">en situation de handicap </w:t>
      </w:r>
      <w:r w:rsidR="006F0084" w:rsidRPr="007207A0">
        <w:rPr>
          <w:rFonts w:asciiTheme="minorHAnsi" w:hAnsiTheme="minorHAnsi" w:cstheme="minorHAnsi"/>
          <w:b/>
          <w:i/>
          <w:color w:val="000000"/>
        </w:rPr>
        <w:t xml:space="preserve">et </w:t>
      </w:r>
      <w:r w:rsidR="00BA397B" w:rsidRPr="007207A0">
        <w:rPr>
          <w:rFonts w:asciiTheme="minorHAnsi" w:hAnsiTheme="minorHAnsi" w:cstheme="minorHAnsi"/>
          <w:b/>
          <w:i/>
          <w:color w:val="000000"/>
        </w:rPr>
        <w:t>préciser</w:t>
      </w:r>
      <w:r w:rsidR="006F0084" w:rsidRPr="007207A0">
        <w:rPr>
          <w:rFonts w:asciiTheme="minorHAnsi" w:hAnsiTheme="minorHAnsi" w:cstheme="minorHAnsi"/>
          <w:b/>
          <w:i/>
          <w:color w:val="000000"/>
        </w:rPr>
        <w:t xml:space="preserve"> le futur plan d’action pour la prise en charge des demandeurs d’asile vulnérables.</w:t>
      </w:r>
    </w:p>
    <w:p w14:paraId="612C333B" w14:textId="77777777" w:rsidR="001B6DF5" w:rsidRPr="007207A0" w:rsidRDefault="001B6DF5">
      <w:pPr>
        <w:pBdr>
          <w:top w:val="nil"/>
          <w:left w:val="nil"/>
          <w:bottom w:val="nil"/>
          <w:right w:val="nil"/>
          <w:between w:val="nil"/>
        </w:pBdr>
        <w:spacing w:after="0" w:line="276" w:lineRule="auto"/>
        <w:ind w:left="720" w:right="1134"/>
        <w:jc w:val="both"/>
        <w:rPr>
          <w:rFonts w:asciiTheme="minorHAnsi" w:hAnsiTheme="minorHAnsi" w:cstheme="minorHAnsi"/>
          <w:b/>
          <w:i/>
          <w:color w:val="000000"/>
        </w:rPr>
      </w:pPr>
    </w:p>
    <w:p w14:paraId="77B64EAC"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Sensibilisation (art. 8)</w:t>
      </w:r>
    </w:p>
    <w:p w14:paraId="27F5206F" w14:textId="77777777" w:rsidR="001B6DF5" w:rsidRPr="007207A0" w:rsidRDefault="001B6DF5">
      <w:pPr>
        <w:spacing w:after="0" w:line="276" w:lineRule="auto"/>
        <w:ind w:firstLine="708"/>
        <w:jc w:val="both"/>
        <w:rPr>
          <w:rFonts w:asciiTheme="minorHAnsi" w:hAnsiTheme="minorHAnsi" w:cstheme="minorHAnsi"/>
        </w:rPr>
      </w:pPr>
    </w:p>
    <w:p w14:paraId="01EA1739" w14:textId="4A797563" w:rsidR="001B6DF5" w:rsidRPr="007207A0" w:rsidRDefault="00AC5475">
      <w:pPr>
        <w:spacing w:after="0" w:line="276" w:lineRule="auto"/>
        <w:ind w:firstLine="708"/>
        <w:jc w:val="both"/>
        <w:rPr>
          <w:rFonts w:asciiTheme="minorHAnsi" w:hAnsiTheme="minorHAnsi" w:cstheme="minorHAnsi"/>
        </w:rPr>
      </w:pPr>
      <w:r w:rsidRPr="007207A0">
        <w:rPr>
          <w:rFonts w:asciiTheme="minorHAnsi" w:hAnsiTheme="minorHAnsi" w:cstheme="minorHAnsi"/>
        </w:rPr>
        <w:t>L</w:t>
      </w:r>
      <w:r w:rsidR="006F0084" w:rsidRPr="007207A0">
        <w:rPr>
          <w:rFonts w:asciiTheme="minorHAnsi" w:hAnsiTheme="minorHAnsi" w:cstheme="minorHAnsi"/>
        </w:rPr>
        <w:t>es personnes en situation de handicap s</w:t>
      </w:r>
      <w:r w:rsidRPr="007207A0">
        <w:rPr>
          <w:rFonts w:asciiTheme="minorHAnsi" w:hAnsiTheme="minorHAnsi" w:cstheme="minorHAnsi"/>
        </w:rPr>
        <w:t>ubissent e</w:t>
      </w:r>
      <w:r w:rsidR="006F0084" w:rsidRPr="007207A0">
        <w:rPr>
          <w:rFonts w:asciiTheme="minorHAnsi" w:hAnsiTheme="minorHAnsi" w:cstheme="minorHAnsi"/>
        </w:rPr>
        <w:t xml:space="preserve">ncore trop de discriminations ; les causes sont multifactorielles : société peu inclusive où les personnes en situation de handicap sont peu présentes dans l’espace public, faute d’un environnement réellement accessible ; </w:t>
      </w:r>
      <w:r w:rsidR="0008608C" w:rsidRPr="007207A0">
        <w:rPr>
          <w:rFonts w:asciiTheme="minorHAnsi" w:hAnsiTheme="minorHAnsi" w:cstheme="minorHAnsi"/>
        </w:rPr>
        <w:t xml:space="preserve">handicap </w:t>
      </w:r>
      <w:r w:rsidR="00A524F7" w:rsidRPr="007207A0">
        <w:rPr>
          <w:rFonts w:asciiTheme="minorHAnsi" w:hAnsiTheme="minorHAnsi" w:cstheme="minorHAnsi"/>
        </w:rPr>
        <w:t xml:space="preserve">vu </w:t>
      </w:r>
      <w:r w:rsidR="0008608C" w:rsidRPr="007207A0">
        <w:rPr>
          <w:rFonts w:asciiTheme="minorHAnsi" w:hAnsiTheme="minorHAnsi" w:cstheme="minorHAnsi"/>
        </w:rPr>
        <w:t xml:space="preserve">comme une altération essentiellement invalidante, ce qui modifie le regard de l’autre ; </w:t>
      </w:r>
      <w:r w:rsidR="006F0084" w:rsidRPr="007207A0">
        <w:rPr>
          <w:rFonts w:asciiTheme="minorHAnsi" w:hAnsiTheme="minorHAnsi" w:cstheme="minorHAnsi"/>
        </w:rPr>
        <w:t>absence de campagne de sensibilisation d’envergure ; sous-représentation dans les médias (0,7% de temps d’écran, d’après le dernier baromètre du Conseil Supérieur de l’Audiovisuel), qui véhiculent par ailleurs</w:t>
      </w:r>
      <w:r w:rsidR="0008608C" w:rsidRPr="007207A0">
        <w:rPr>
          <w:rFonts w:asciiTheme="minorHAnsi" w:hAnsiTheme="minorHAnsi" w:cstheme="minorHAnsi"/>
        </w:rPr>
        <w:t xml:space="preserve"> souvent</w:t>
      </w:r>
      <w:r w:rsidR="006F0084" w:rsidRPr="007207A0">
        <w:rPr>
          <w:rFonts w:asciiTheme="minorHAnsi" w:hAnsiTheme="minorHAnsi" w:cstheme="minorHAnsi"/>
        </w:rPr>
        <w:t xml:space="preserve"> une </w:t>
      </w:r>
      <w:r w:rsidR="0008608C" w:rsidRPr="007207A0">
        <w:rPr>
          <w:rFonts w:asciiTheme="minorHAnsi" w:hAnsiTheme="minorHAnsi" w:cstheme="minorHAnsi"/>
        </w:rPr>
        <w:t>vision stéréotypée du handicap</w:t>
      </w:r>
      <w:r w:rsidR="006F0084" w:rsidRPr="007207A0">
        <w:rPr>
          <w:rFonts w:asciiTheme="minorHAnsi" w:hAnsiTheme="minorHAnsi" w:cstheme="minorHAnsi"/>
        </w:rPr>
        <w:t>. On ne peut que regretter, par exemple, que les personnes en situation de handicap ne soient que très rarement convoquées en tant qu’experts dans les médias</w:t>
      </w:r>
      <w:r w:rsidR="006F0084" w:rsidRPr="007207A0">
        <w:rPr>
          <w:rFonts w:asciiTheme="minorHAnsi" w:hAnsiTheme="minorHAnsi" w:cstheme="minorHAnsi"/>
          <w:vertAlign w:val="superscript"/>
        </w:rPr>
        <w:footnoteReference w:id="23"/>
      </w:r>
      <w:r w:rsidR="006F0084" w:rsidRPr="007207A0">
        <w:rPr>
          <w:rFonts w:asciiTheme="minorHAnsi" w:hAnsiTheme="minorHAnsi" w:cstheme="minorHAnsi"/>
        </w:rPr>
        <w:t>, sauf dans les problématiques liées au handicap, ce qui contribue à les enfermer dans un rôle préconçu.</w:t>
      </w:r>
    </w:p>
    <w:p w14:paraId="0C899178"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Si une « </w:t>
      </w:r>
      <w:r w:rsidRPr="007207A0">
        <w:rPr>
          <w:rFonts w:asciiTheme="minorHAnsi" w:hAnsiTheme="minorHAnsi" w:cstheme="minorHAnsi"/>
          <w:i/>
        </w:rPr>
        <w:t>grande campagne de sensibilisation</w:t>
      </w:r>
      <w:r w:rsidRPr="007207A0">
        <w:rPr>
          <w:rFonts w:asciiTheme="minorHAnsi" w:hAnsiTheme="minorHAnsi" w:cstheme="minorHAnsi"/>
        </w:rPr>
        <w:t xml:space="preserve"> » est envisagée, d’après le discours du président </w:t>
      </w:r>
      <w:r w:rsidR="0008608C" w:rsidRPr="007207A0">
        <w:rPr>
          <w:rFonts w:asciiTheme="minorHAnsi" w:hAnsiTheme="minorHAnsi" w:cstheme="minorHAnsi"/>
        </w:rPr>
        <w:t xml:space="preserve">Emmanuel </w:t>
      </w:r>
      <w:r w:rsidRPr="007207A0">
        <w:rPr>
          <w:rFonts w:asciiTheme="minorHAnsi" w:hAnsiTheme="minorHAnsi" w:cstheme="minorHAnsi"/>
        </w:rPr>
        <w:t>Macron lors de la Conférence nationale du Handicap de février 2020, c’est dans un futur incertain et selon des modalités à définir.</w:t>
      </w:r>
    </w:p>
    <w:p w14:paraId="149E5F12"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L’absence de données ventilées par âge et sexe, qui reste un frein à l’élaboration de stratégies et de programmes appropriés en faveur des enfants en situation de handicap, contribue par ailleurs à cette invisibilisation.</w:t>
      </w:r>
    </w:p>
    <w:p w14:paraId="1AB20209" w14:textId="77777777" w:rsidR="001B6DF5" w:rsidRPr="007207A0" w:rsidRDefault="001B6DF5">
      <w:pPr>
        <w:spacing w:after="0" w:line="276" w:lineRule="auto"/>
        <w:ind w:firstLine="708"/>
        <w:jc w:val="both"/>
        <w:rPr>
          <w:rFonts w:asciiTheme="minorHAnsi" w:hAnsiTheme="minorHAnsi" w:cstheme="minorHAnsi"/>
        </w:rPr>
      </w:pPr>
    </w:p>
    <w:p w14:paraId="3A04C8F5" w14:textId="77777777" w:rsidR="00FF2680" w:rsidRPr="007207A0" w:rsidRDefault="006F0084" w:rsidP="00FF2680">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649E2B3E" w14:textId="77777777" w:rsidR="001B6DF5" w:rsidRPr="007207A0" w:rsidRDefault="00AB2283" w:rsidP="00FF2680">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D</w:t>
      </w:r>
      <w:r w:rsidR="006F0084" w:rsidRPr="007207A0">
        <w:rPr>
          <w:rFonts w:asciiTheme="minorHAnsi" w:hAnsiTheme="minorHAnsi" w:cstheme="minorHAnsi"/>
          <w:b/>
          <w:i/>
          <w:color w:val="000000"/>
        </w:rPr>
        <w:t>évelopper une réelle approche du handicap par les droits et les capacités des personnes sur un principe de reconnaissance effective d'une présomption d'aptitude de chacun à recevoir une information adaptée et à exprimer ses préférences</w:t>
      </w:r>
      <w:r w:rsidRPr="007207A0">
        <w:rPr>
          <w:rFonts w:asciiTheme="minorHAnsi" w:hAnsiTheme="minorHAnsi" w:cstheme="minorHAnsi"/>
          <w:b/>
          <w:i/>
          <w:color w:val="000000"/>
        </w:rPr>
        <w:t> ; r</w:t>
      </w:r>
      <w:r w:rsidR="006F0084" w:rsidRPr="007207A0">
        <w:rPr>
          <w:rFonts w:asciiTheme="minorHAnsi" w:hAnsiTheme="minorHAnsi" w:cstheme="minorHAnsi"/>
          <w:b/>
          <w:i/>
          <w:color w:val="000000"/>
        </w:rPr>
        <w:t>endre obligatoire la formation des agents de l’</w:t>
      </w:r>
      <w:r w:rsidRPr="007207A0">
        <w:rPr>
          <w:rFonts w:asciiTheme="minorHAnsi" w:hAnsiTheme="minorHAnsi" w:cstheme="minorHAnsi"/>
          <w:b/>
          <w:i/>
          <w:color w:val="000000"/>
        </w:rPr>
        <w:t>État</w:t>
      </w:r>
      <w:r w:rsidR="006F0084" w:rsidRPr="007207A0">
        <w:rPr>
          <w:rFonts w:asciiTheme="minorHAnsi" w:hAnsiTheme="minorHAnsi" w:cstheme="minorHAnsi"/>
          <w:b/>
          <w:i/>
          <w:color w:val="000000"/>
        </w:rPr>
        <w:t xml:space="preserve"> sur les différentes formes de handicap, en particulier les handicaps invisibles, et sur les principes déclinés par la CIDPH afin de leur permettre une réelle appropriation. </w:t>
      </w:r>
    </w:p>
    <w:p w14:paraId="22EDCF94" w14:textId="52B67C9E" w:rsidR="001B6DF5" w:rsidRPr="007207A0" w:rsidRDefault="00AB2283">
      <w:pPr>
        <w:numPr>
          <w:ilvl w:val="0"/>
          <w:numId w:val="10"/>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D</w:t>
      </w:r>
      <w:r w:rsidR="006F0084" w:rsidRPr="007207A0">
        <w:rPr>
          <w:rFonts w:asciiTheme="minorHAnsi" w:hAnsiTheme="minorHAnsi" w:cstheme="minorHAnsi"/>
          <w:b/>
          <w:i/>
          <w:color w:val="000000"/>
        </w:rPr>
        <w:t>éveloppe</w:t>
      </w:r>
      <w:r w:rsidRPr="007207A0">
        <w:rPr>
          <w:rFonts w:asciiTheme="minorHAnsi" w:hAnsiTheme="minorHAnsi" w:cstheme="minorHAnsi"/>
          <w:b/>
          <w:i/>
          <w:color w:val="000000"/>
        </w:rPr>
        <w:t>r</w:t>
      </w:r>
      <w:r w:rsidR="006F0084" w:rsidRPr="007207A0">
        <w:rPr>
          <w:rFonts w:asciiTheme="minorHAnsi" w:hAnsiTheme="minorHAnsi" w:cstheme="minorHAnsi"/>
          <w:b/>
          <w:i/>
          <w:color w:val="000000"/>
        </w:rPr>
        <w:t xml:space="preserve"> des campagnes de sensibilisation pour mettre un terme à l’invisibilisation des personnes en situation de handicap ; </w:t>
      </w:r>
      <w:r w:rsidRPr="007207A0">
        <w:rPr>
          <w:rFonts w:asciiTheme="minorHAnsi" w:hAnsiTheme="minorHAnsi" w:cstheme="minorHAnsi"/>
          <w:b/>
          <w:i/>
          <w:color w:val="000000"/>
        </w:rPr>
        <w:t>donner une</w:t>
      </w:r>
      <w:r w:rsidR="006F0084" w:rsidRPr="007207A0">
        <w:rPr>
          <w:rFonts w:asciiTheme="minorHAnsi" w:hAnsiTheme="minorHAnsi" w:cstheme="minorHAnsi"/>
          <w:b/>
          <w:i/>
          <w:color w:val="000000"/>
        </w:rPr>
        <w:t xml:space="preserve"> nouvelle impulsion pour encourager l</w:t>
      </w:r>
      <w:r w:rsidR="008412A9" w:rsidRPr="007207A0">
        <w:rPr>
          <w:rFonts w:asciiTheme="minorHAnsi" w:hAnsiTheme="minorHAnsi" w:cstheme="minorHAnsi"/>
          <w:b/>
          <w:i/>
          <w:color w:val="000000"/>
        </w:rPr>
        <w:t>a diversité visible à l’écran – </w:t>
      </w:r>
      <w:r w:rsidR="006F0084" w:rsidRPr="007207A0">
        <w:rPr>
          <w:rFonts w:asciiTheme="minorHAnsi" w:hAnsiTheme="minorHAnsi" w:cstheme="minorHAnsi"/>
          <w:b/>
          <w:i/>
          <w:color w:val="000000"/>
        </w:rPr>
        <w:t>monitorée par le Conseil s</w:t>
      </w:r>
      <w:r w:rsidR="001D7C85" w:rsidRPr="007207A0">
        <w:rPr>
          <w:rFonts w:asciiTheme="minorHAnsi" w:hAnsiTheme="minorHAnsi" w:cstheme="minorHAnsi"/>
          <w:b/>
          <w:i/>
          <w:color w:val="000000"/>
        </w:rPr>
        <w:t>upérieur de l’a</w:t>
      </w:r>
      <w:r w:rsidR="008412A9" w:rsidRPr="007207A0">
        <w:rPr>
          <w:rFonts w:asciiTheme="minorHAnsi" w:hAnsiTheme="minorHAnsi" w:cstheme="minorHAnsi"/>
          <w:b/>
          <w:i/>
          <w:color w:val="000000"/>
        </w:rPr>
        <w:t>udiovisuel (CSA) </w:t>
      </w:r>
      <w:r w:rsidR="006F0084" w:rsidRPr="007207A0">
        <w:rPr>
          <w:rFonts w:asciiTheme="minorHAnsi" w:hAnsiTheme="minorHAnsi" w:cstheme="minorHAnsi"/>
          <w:b/>
          <w:i/>
          <w:color w:val="000000"/>
        </w:rPr>
        <w:t xml:space="preserve">–, avec la volonté de lutter contre les clichés réducteurs et de privilégier la variété des profils et situations. </w:t>
      </w:r>
    </w:p>
    <w:p w14:paraId="18412361" w14:textId="77777777" w:rsidR="001B6DF5" w:rsidRPr="007207A0" w:rsidRDefault="00AB2283">
      <w:pPr>
        <w:numPr>
          <w:ilvl w:val="0"/>
          <w:numId w:val="10"/>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C</w:t>
      </w:r>
      <w:r w:rsidR="006F0084" w:rsidRPr="007207A0">
        <w:rPr>
          <w:rFonts w:asciiTheme="minorHAnsi" w:hAnsiTheme="minorHAnsi" w:cstheme="minorHAnsi"/>
          <w:b/>
          <w:i/>
          <w:color w:val="000000"/>
        </w:rPr>
        <w:t>ré</w:t>
      </w:r>
      <w:r w:rsidRPr="007207A0">
        <w:rPr>
          <w:rFonts w:asciiTheme="minorHAnsi" w:hAnsiTheme="minorHAnsi" w:cstheme="minorHAnsi"/>
          <w:b/>
          <w:i/>
          <w:color w:val="000000"/>
        </w:rPr>
        <w:t>er</w:t>
      </w:r>
      <w:r w:rsidR="006F0084" w:rsidRPr="007207A0">
        <w:rPr>
          <w:rFonts w:asciiTheme="minorHAnsi" w:hAnsiTheme="minorHAnsi" w:cstheme="minorHAnsi"/>
          <w:b/>
          <w:i/>
          <w:color w:val="000000"/>
        </w:rPr>
        <w:t xml:space="preserve"> de</w:t>
      </w:r>
      <w:r w:rsidRPr="007207A0">
        <w:rPr>
          <w:rFonts w:asciiTheme="minorHAnsi" w:hAnsiTheme="minorHAnsi" w:cstheme="minorHAnsi"/>
          <w:b/>
          <w:i/>
          <w:color w:val="000000"/>
        </w:rPr>
        <w:t>s</w:t>
      </w:r>
      <w:r w:rsidR="006F0084" w:rsidRPr="007207A0">
        <w:rPr>
          <w:rFonts w:asciiTheme="minorHAnsi" w:hAnsiTheme="minorHAnsi" w:cstheme="minorHAnsi"/>
          <w:b/>
          <w:i/>
          <w:color w:val="000000"/>
        </w:rPr>
        <w:t xml:space="preserve"> modalités d'incitations, notamment financières et d'aides à la création, pour encourager les chaînes à adopter une charte diversité handicap. De manière générale, elle appelle à la mise en place d’un système de subvention et d’aides et à une meilleure visibilité sur les suites données aux signalements faits au CSA.</w:t>
      </w:r>
    </w:p>
    <w:p w14:paraId="15F70613" w14:textId="77777777" w:rsidR="001B6DF5" w:rsidRPr="007207A0" w:rsidRDefault="001B6DF5">
      <w:pPr>
        <w:keepNext/>
        <w:pBdr>
          <w:top w:val="nil"/>
          <w:left w:val="nil"/>
          <w:bottom w:val="nil"/>
          <w:right w:val="nil"/>
          <w:between w:val="nil"/>
        </w:pBdr>
        <w:spacing w:after="0" w:line="276" w:lineRule="auto"/>
        <w:ind w:left="1134" w:right="1134"/>
        <w:jc w:val="both"/>
        <w:rPr>
          <w:rFonts w:asciiTheme="minorHAnsi" w:hAnsiTheme="minorHAnsi" w:cstheme="minorHAnsi"/>
          <w:color w:val="000000"/>
          <w:sz w:val="20"/>
          <w:szCs w:val="20"/>
        </w:rPr>
      </w:pPr>
    </w:p>
    <w:p w14:paraId="40B0C578"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Accessibilité (art. 9)</w:t>
      </w:r>
    </w:p>
    <w:p w14:paraId="589459C5" w14:textId="77777777" w:rsidR="001B6DF5" w:rsidRPr="007207A0" w:rsidRDefault="001B6DF5">
      <w:pPr>
        <w:spacing w:after="0" w:line="276" w:lineRule="auto"/>
        <w:ind w:firstLine="708"/>
        <w:jc w:val="both"/>
        <w:rPr>
          <w:rFonts w:asciiTheme="minorHAnsi" w:hAnsiTheme="minorHAnsi" w:cstheme="minorHAnsi"/>
        </w:rPr>
      </w:pPr>
    </w:p>
    <w:p w14:paraId="4E44B7DA" w14:textId="230B7113"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L’accessibilité</w:t>
      </w:r>
      <w:r w:rsidR="00317985" w:rsidRPr="007207A0">
        <w:rPr>
          <w:rFonts w:asciiTheme="minorHAnsi" w:hAnsiTheme="minorHAnsi" w:cstheme="minorHAnsi"/>
        </w:rPr>
        <w:t xml:space="preserve"> </w:t>
      </w:r>
      <w:r w:rsidRPr="007207A0">
        <w:rPr>
          <w:rFonts w:asciiTheme="minorHAnsi" w:hAnsiTheme="minorHAnsi" w:cstheme="minorHAnsi"/>
        </w:rPr>
        <w:t xml:space="preserve">est loin d’être atteinte en France, alors qu’il s’agit de la condition </w:t>
      </w:r>
      <w:r w:rsidRPr="007207A0">
        <w:rPr>
          <w:rFonts w:asciiTheme="minorHAnsi" w:hAnsiTheme="minorHAnsi" w:cstheme="minorHAnsi"/>
          <w:i/>
        </w:rPr>
        <w:t>sine qua non</w:t>
      </w:r>
      <w:r w:rsidRPr="007207A0">
        <w:rPr>
          <w:rFonts w:asciiTheme="minorHAnsi" w:hAnsiTheme="minorHAnsi" w:cstheme="minorHAnsi"/>
        </w:rPr>
        <w:t xml:space="preserve"> de toute autonomie et de l’exercice effectif des droits ; ce défaut d’accessibilité pénalise par ailleurs l’ensemble de la population. Il semble même inquiétant que, loin de progresser, elle semble reculer sur certains aspects, après des annonces </w:t>
      </w:r>
      <w:r w:rsidR="003D46CD" w:rsidRPr="007207A0">
        <w:rPr>
          <w:rFonts w:asciiTheme="minorHAnsi" w:hAnsiTheme="minorHAnsi" w:cstheme="minorHAnsi"/>
        </w:rPr>
        <w:t xml:space="preserve">lors de la Conférence nationale du handicap de février 2020 </w:t>
      </w:r>
      <w:r w:rsidRPr="007207A0">
        <w:rPr>
          <w:rFonts w:asciiTheme="minorHAnsi" w:hAnsiTheme="minorHAnsi" w:cstheme="minorHAnsi"/>
        </w:rPr>
        <w:t xml:space="preserve">qui n’ont malheureusement pas toujours débouché sur des modifications profondes et pérennes. </w:t>
      </w:r>
    </w:p>
    <w:p w14:paraId="3D4E0581" w14:textId="77777777" w:rsidR="001B6DF5" w:rsidRPr="007207A0" w:rsidRDefault="001B6DF5">
      <w:pPr>
        <w:spacing w:after="0" w:line="276" w:lineRule="auto"/>
        <w:jc w:val="both"/>
        <w:rPr>
          <w:rFonts w:asciiTheme="minorHAnsi" w:hAnsiTheme="minorHAnsi" w:cstheme="minorHAnsi"/>
        </w:rPr>
      </w:pPr>
    </w:p>
    <w:p w14:paraId="7536017F" w14:textId="77777777" w:rsidR="001B6DF5" w:rsidRPr="007207A0" w:rsidRDefault="006F0084">
      <w:pPr>
        <w:spacing w:after="0" w:line="276" w:lineRule="auto"/>
        <w:ind w:firstLine="708"/>
        <w:jc w:val="both"/>
        <w:rPr>
          <w:rFonts w:asciiTheme="minorHAnsi" w:hAnsiTheme="minorHAnsi" w:cstheme="minorHAnsi"/>
          <w:b/>
          <w:i/>
        </w:rPr>
      </w:pPr>
      <w:r w:rsidRPr="007207A0">
        <w:rPr>
          <w:rFonts w:asciiTheme="minorHAnsi" w:hAnsiTheme="minorHAnsi" w:cstheme="minorHAnsi"/>
          <w:b/>
          <w:i/>
        </w:rPr>
        <w:t>Accès physique aux lieux</w:t>
      </w:r>
    </w:p>
    <w:p w14:paraId="33E46AF6"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 loi de 2005 qui créait une obligation pour les acteurs publics et privés de rendre les locaux et installations (neufs mais aussi déjà existants) accessibles à tous, a été mise à mal par les arrangements et les délais laissés aux infrastructures pour se mettre aux normes. De plus, la loi n°2018-1021 du 23 novembre 2018, dite loi ELAN, n’a fait qu’aggraver la situation, en faisant passer de l’obligation de 100% d’accessibilité dans les nouvelles infrastructures à seulement 20%. Même si les nouveaux logements son</w:t>
      </w:r>
      <w:r w:rsidR="00773FCF" w:rsidRPr="007207A0">
        <w:rPr>
          <w:rFonts w:asciiTheme="minorHAnsi" w:hAnsiTheme="minorHAnsi" w:cstheme="minorHAnsi"/>
        </w:rPr>
        <w:t>t conçus pour être « adaptables </w:t>
      </w:r>
      <w:r w:rsidRPr="007207A0">
        <w:rPr>
          <w:rFonts w:asciiTheme="minorHAnsi" w:hAnsiTheme="minorHAnsi" w:cstheme="minorHAnsi"/>
        </w:rPr>
        <w:t xml:space="preserve">», ce n’est pas forcément le cas de l’environnement (bâtiments, transports, cheminements), ce qui finit par limiter le choix réel des personnes porteuses d’un handicap moteur. La question de la </w:t>
      </w:r>
      <w:r w:rsidR="00317985" w:rsidRPr="007207A0">
        <w:rPr>
          <w:rFonts w:asciiTheme="minorHAnsi" w:hAnsiTheme="minorHAnsi" w:cstheme="minorHAnsi"/>
        </w:rPr>
        <w:t>non-accessibilité</w:t>
      </w:r>
      <w:r w:rsidRPr="007207A0">
        <w:rPr>
          <w:rFonts w:asciiTheme="minorHAnsi" w:hAnsiTheme="minorHAnsi" w:cstheme="minorHAnsi"/>
        </w:rPr>
        <w:t xml:space="preserve"> d’un nombre suffisant de logements prive donc les personnes en situation de handicap de l’autonomie à laquelle elles ont droit. </w:t>
      </w:r>
    </w:p>
    <w:p w14:paraId="5CE822BA"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La mise en place des Schémas Directeurs d’Accessibilité Programmée (SD’AP) a permis, depuis 2015, la réalisation d’un certain nombre de progrès, mais trop de dysfonctionnements persistent et les transports en commun sont loin d’être tous accessibles, de même que de nombreux espaces urbains non adaptés, sans parler des lieux qui par ailleurs refusent encore trop souvent la pr</w:t>
      </w:r>
      <w:r w:rsidR="0092655D" w:rsidRPr="007207A0">
        <w:rPr>
          <w:rFonts w:asciiTheme="minorHAnsi" w:hAnsiTheme="minorHAnsi" w:cstheme="minorHAnsi"/>
          <w:color w:val="000000"/>
        </w:rPr>
        <w:t>ésence d’un chien d’assistance</w:t>
      </w:r>
      <w:r w:rsidRPr="007207A0">
        <w:rPr>
          <w:rFonts w:asciiTheme="minorHAnsi" w:hAnsiTheme="minorHAnsi" w:cstheme="minorHAnsi"/>
          <w:color w:val="000000"/>
        </w:rPr>
        <w:t xml:space="preserve">. Les transports ne sont pas tous équipés pour les personnes à mobilité réduite, les annonces vocales ne sont pas encore généralisées et seuls certains arrêts de bus dits prioritaires sont accessibles. On peut également s’inquiéter de l’absence de prise en compte de paramètres pourtant essentiels, en amont de la mise en place d’espaces partagés vélos-piétons, qui ont commencé à fleurir dans de nombreuses villes sans que la question de leur accessibilité ait été pensée au préalable. Pour les transports ferroviaires, la non-accessibilité de certaines gares, couplée à la disparition des guichets et du personnel humain, est également un obstacle à la libre circulation de nombreuses personnes en situation de handicap. Un état de fait particulièrement inquiétant dans les territoires ruraux et isolés, où l’espace public reste en grande partie inadapté aux besoins de tous, tandis que les transports scolaires ou individuels adaptés (en Guyane notamment) font défaut. En ce qui concerne la voirie, aucune obligation générale de mise en accessibilité n’est prévue par la loi et l’élaboration d’un plan de mise en accessibilité de la voirie et des aménagements des espaces publics (PAVE) n’est obligatoire que pour les communes de plus de 1000 habitants, ce qui représente seulement la moitié des communes de France métropolitaine. </w:t>
      </w:r>
    </w:p>
    <w:p w14:paraId="50891EB9" w14:textId="77777777" w:rsidR="001B6DF5" w:rsidRPr="007207A0" w:rsidRDefault="001B6DF5">
      <w:pPr>
        <w:spacing w:after="0" w:line="276" w:lineRule="auto"/>
        <w:ind w:firstLine="360"/>
        <w:jc w:val="both"/>
        <w:rPr>
          <w:rFonts w:asciiTheme="minorHAnsi" w:hAnsiTheme="minorHAnsi" w:cstheme="minorHAnsi"/>
        </w:rPr>
      </w:pPr>
    </w:p>
    <w:p w14:paraId="376C814A"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58A8C4CE" w14:textId="77777777" w:rsidR="001B6DF5" w:rsidRPr="007207A0" w:rsidRDefault="00831DA9">
      <w:pPr>
        <w:numPr>
          <w:ilvl w:val="0"/>
          <w:numId w:val="1"/>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Élargir l</w:t>
      </w:r>
      <w:r w:rsidR="006F0084" w:rsidRPr="007207A0">
        <w:rPr>
          <w:rFonts w:asciiTheme="minorHAnsi" w:hAnsiTheme="minorHAnsi" w:cstheme="minorHAnsi"/>
          <w:b/>
          <w:i/>
          <w:color w:val="000000"/>
        </w:rPr>
        <w:t>’obligation de</w:t>
      </w:r>
      <w:r w:rsidR="006F0084" w:rsidRPr="007207A0">
        <w:rPr>
          <w:rFonts w:asciiTheme="minorHAnsi" w:hAnsiTheme="minorHAnsi" w:cstheme="minorHAnsi"/>
          <w:color w:val="000000"/>
        </w:rPr>
        <w:t xml:space="preserve"> </w:t>
      </w:r>
      <w:r w:rsidR="006F0084" w:rsidRPr="007207A0">
        <w:rPr>
          <w:rFonts w:asciiTheme="minorHAnsi" w:hAnsiTheme="minorHAnsi" w:cstheme="minorHAnsi"/>
          <w:b/>
          <w:i/>
          <w:color w:val="000000"/>
        </w:rPr>
        <w:t xml:space="preserve">Plan de mise en accessibilité de la voirie et des aménagements des espaces publics (PAVE) </w:t>
      </w:r>
      <w:r w:rsidR="00315BC8" w:rsidRPr="007207A0">
        <w:rPr>
          <w:rFonts w:asciiTheme="minorHAnsi" w:hAnsiTheme="minorHAnsi" w:cstheme="minorHAnsi"/>
          <w:b/>
          <w:i/>
          <w:color w:val="000000"/>
        </w:rPr>
        <w:t>aux communes de moins de 1000 </w:t>
      </w:r>
      <w:r w:rsidR="006F0084" w:rsidRPr="007207A0">
        <w:rPr>
          <w:rFonts w:asciiTheme="minorHAnsi" w:hAnsiTheme="minorHAnsi" w:cstheme="minorHAnsi"/>
          <w:b/>
          <w:i/>
          <w:color w:val="000000"/>
        </w:rPr>
        <w:t>habitants.</w:t>
      </w:r>
    </w:p>
    <w:p w14:paraId="5D92F344" w14:textId="77777777" w:rsidR="001B6DF5" w:rsidRPr="007207A0" w:rsidRDefault="00831DA9">
      <w:pPr>
        <w:numPr>
          <w:ilvl w:val="0"/>
          <w:numId w:val="1"/>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Supprimer l</w:t>
      </w:r>
      <w:r w:rsidR="006F0084" w:rsidRPr="007207A0">
        <w:rPr>
          <w:rFonts w:asciiTheme="minorHAnsi" w:hAnsiTheme="minorHAnsi" w:cstheme="minorHAnsi"/>
          <w:b/>
          <w:i/>
          <w:color w:val="000000"/>
        </w:rPr>
        <w:t>es dérogations (et les délais) et rendre tous les établissements recevant du public (ERP) accessibles.</w:t>
      </w:r>
    </w:p>
    <w:p w14:paraId="698B6F23" w14:textId="77777777" w:rsidR="001B6DF5" w:rsidRPr="007207A0" w:rsidRDefault="00831DA9">
      <w:pPr>
        <w:numPr>
          <w:ilvl w:val="0"/>
          <w:numId w:val="1"/>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 xml:space="preserve">Revenir à la règle des 100% d’accessibilité dans les nouvelles constructions, la </w:t>
      </w:r>
      <w:r w:rsidR="006F0084" w:rsidRPr="007207A0">
        <w:rPr>
          <w:rFonts w:asciiTheme="minorHAnsi" w:hAnsiTheme="minorHAnsi" w:cstheme="minorHAnsi"/>
          <w:b/>
          <w:i/>
          <w:color w:val="000000"/>
        </w:rPr>
        <w:t>possibilité de trouver et choisir son logement étant une condition essentielle à la vie autonome intégrée dans la communauté.</w:t>
      </w:r>
    </w:p>
    <w:p w14:paraId="25338016" w14:textId="77777777" w:rsidR="001B6DF5" w:rsidRPr="007207A0" w:rsidRDefault="003E0B1F">
      <w:pPr>
        <w:numPr>
          <w:ilvl w:val="0"/>
          <w:numId w:val="1"/>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Réserver d</w:t>
      </w:r>
      <w:r w:rsidR="006F0084" w:rsidRPr="007207A0">
        <w:rPr>
          <w:rFonts w:asciiTheme="minorHAnsi" w:hAnsiTheme="minorHAnsi" w:cstheme="minorHAnsi"/>
          <w:b/>
          <w:i/>
          <w:color w:val="000000"/>
        </w:rPr>
        <w:t xml:space="preserve">es investissements urgents à la mise en accessibilité des transports en commun, et </w:t>
      </w:r>
      <w:r w:rsidR="001C2A5C" w:rsidRPr="007207A0">
        <w:rPr>
          <w:rFonts w:asciiTheme="minorHAnsi" w:hAnsiTheme="minorHAnsi" w:cstheme="minorHAnsi"/>
          <w:b/>
          <w:i/>
          <w:color w:val="000000"/>
        </w:rPr>
        <w:t xml:space="preserve">veiller à ce que </w:t>
      </w:r>
      <w:r w:rsidR="006F0084" w:rsidRPr="007207A0">
        <w:rPr>
          <w:rFonts w:asciiTheme="minorHAnsi" w:hAnsiTheme="minorHAnsi" w:cstheme="minorHAnsi"/>
          <w:b/>
          <w:i/>
          <w:color w:val="000000"/>
        </w:rPr>
        <w:t>les nouveaux moyens de transports ainsi que les espaces partagés</w:t>
      </w:r>
      <w:r w:rsidR="001C2A5C" w:rsidRPr="007207A0">
        <w:rPr>
          <w:rFonts w:asciiTheme="minorHAnsi" w:hAnsiTheme="minorHAnsi" w:cstheme="minorHAnsi"/>
          <w:b/>
          <w:i/>
          <w:color w:val="000000"/>
        </w:rPr>
        <w:t xml:space="preserve"> soient</w:t>
      </w:r>
      <w:r w:rsidR="006F0084" w:rsidRPr="007207A0">
        <w:rPr>
          <w:rFonts w:asciiTheme="minorHAnsi" w:hAnsiTheme="minorHAnsi" w:cstheme="minorHAnsi"/>
          <w:b/>
          <w:i/>
          <w:color w:val="000000"/>
        </w:rPr>
        <w:t xml:space="preserve"> impérativement conçus selon le principe de la conception universelle.</w:t>
      </w:r>
    </w:p>
    <w:p w14:paraId="43C594D3" w14:textId="77777777" w:rsidR="001B6DF5" w:rsidRPr="007207A0" w:rsidRDefault="00DE47F3">
      <w:pPr>
        <w:numPr>
          <w:ilvl w:val="0"/>
          <w:numId w:val="1"/>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Rendre totalement accessibles</w:t>
      </w:r>
      <w:r w:rsidRPr="007207A0" w:rsidDel="00DE47F3">
        <w:rPr>
          <w:rFonts w:asciiTheme="minorHAnsi" w:hAnsiTheme="minorHAnsi" w:cstheme="minorHAnsi"/>
          <w:b/>
          <w:i/>
          <w:color w:val="000000"/>
        </w:rPr>
        <w:t xml:space="preserve"> </w:t>
      </w:r>
      <w:r w:rsidRPr="007207A0">
        <w:rPr>
          <w:rFonts w:asciiTheme="minorHAnsi" w:hAnsiTheme="minorHAnsi" w:cstheme="minorHAnsi"/>
          <w:b/>
          <w:i/>
          <w:color w:val="000000"/>
        </w:rPr>
        <w:t>les lieux où s’exercent notre démocratie, d</w:t>
      </w:r>
      <w:r w:rsidR="006F0084" w:rsidRPr="007207A0">
        <w:rPr>
          <w:rFonts w:asciiTheme="minorHAnsi" w:hAnsiTheme="minorHAnsi" w:cstheme="minorHAnsi"/>
          <w:b/>
          <w:i/>
          <w:color w:val="000000"/>
        </w:rPr>
        <w:t>ans un souci d’exemplarité.</w:t>
      </w:r>
    </w:p>
    <w:p w14:paraId="0DEB2B69"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color w:val="000000"/>
        </w:rPr>
      </w:pPr>
    </w:p>
    <w:p w14:paraId="11ED1CEF"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b/>
          <w:i/>
          <w:color w:val="000000"/>
        </w:rPr>
      </w:pPr>
      <w:r w:rsidRPr="007207A0">
        <w:rPr>
          <w:rFonts w:asciiTheme="minorHAnsi" w:hAnsiTheme="minorHAnsi" w:cstheme="minorHAnsi"/>
          <w:b/>
          <w:i/>
          <w:color w:val="000000"/>
        </w:rPr>
        <w:t>Accès à l’information</w:t>
      </w:r>
    </w:p>
    <w:p w14:paraId="507BC2BB" w14:textId="46783108"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Par la loi du 11 février 2005, la France s’était engagée à promouvoir l’accès des personnes en situation de handicap aux services d’information et de communication. Ce</w:t>
      </w:r>
      <w:r w:rsidR="008F7D92" w:rsidRPr="007207A0">
        <w:rPr>
          <w:rFonts w:asciiTheme="minorHAnsi" w:hAnsiTheme="minorHAnsi" w:cstheme="minorHAnsi"/>
          <w:color w:val="000000"/>
        </w:rPr>
        <w:t xml:space="preserve">s droits ne sont toujours pas </w:t>
      </w:r>
      <w:r w:rsidRPr="007207A0">
        <w:rPr>
          <w:rFonts w:asciiTheme="minorHAnsi" w:hAnsiTheme="minorHAnsi" w:cstheme="minorHAnsi"/>
          <w:color w:val="000000"/>
        </w:rPr>
        <w:t>effecti</w:t>
      </w:r>
      <w:r w:rsidR="008F7D92" w:rsidRPr="007207A0">
        <w:rPr>
          <w:rFonts w:asciiTheme="minorHAnsi" w:hAnsiTheme="minorHAnsi" w:cstheme="minorHAnsi"/>
          <w:color w:val="000000"/>
        </w:rPr>
        <w:t>fs</w:t>
      </w:r>
      <w:r w:rsidRPr="007207A0">
        <w:rPr>
          <w:rFonts w:asciiTheme="minorHAnsi" w:hAnsiTheme="minorHAnsi" w:cstheme="minorHAnsi"/>
          <w:color w:val="000000"/>
        </w:rPr>
        <w:t xml:space="preserve">. L’article 47 de la loi de 2005 impose uniquement aux services publics, et non aux entreprises privées, de rendre leurs services en ligne accessibles aux personnes handicapées, ce qui prive les personnes en situation de handicap de l’accès à de nombreuses informations. De plus, si l’obligation est déjà partielle, elle n’est pas respectée et le dispositif prévu par la loi est peu contraignant ce qui ne permet pas un accès effectif aux services publics. Si l’accessibilité des démarches administratives </w:t>
      </w:r>
      <w:r w:rsidR="00371BA9" w:rsidRPr="007207A0">
        <w:rPr>
          <w:rFonts w:asciiTheme="minorHAnsi" w:hAnsiTheme="minorHAnsi" w:cstheme="minorHAnsi"/>
          <w:color w:val="000000"/>
        </w:rPr>
        <w:t>publiques a</w:t>
      </w:r>
      <w:r w:rsidRPr="007207A0">
        <w:rPr>
          <w:rFonts w:asciiTheme="minorHAnsi" w:hAnsiTheme="minorHAnsi" w:cstheme="minorHAnsi"/>
          <w:color w:val="000000"/>
        </w:rPr>
        <w:t xml:space="preserve"> été améliorée par une circulaire récente</w:t>
      </w:r>
      <w:r w:rsidRPr="007207A0">
        <w:rPr>
          <w:rFonts w:asciiTheme="minorHAnsi" w:hAnsiTheme="minorHAnsi" w:cstheme="minorHAnsi"/>
          <w:color w:val="000000"/>
          <w:vertAlign w:val="superscript"/>
        </w:rPr>
        <w:footnoteReference w:id="24"/>
      </w:r>
      <w:r w:rsidRPr="007207A0">
        <w:rPr>
          <w:rFonts w:asciiTheme="minorHAnsi" w:hAnsiTheme="minorHAnsi" w:cstheme="minorHAnsi"/>
          <w:color w:val="000000"/>
        </w:rPr>
        <w:t>, ce n’est pas le cas de celle des sites privés (les sites commerciaux par exemple) ; 20% des principales démarches dématérialisées ne sont, malgré tout, toujours pas accessibles, ce qui devrait être impensable pour les cas où aucun système alternatif n’est prévu.</w:t>
      </w:r>
    </w:p>
    <w:p w14:paraId="36EA6BD5"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 xml:space="preserve">La loi ne prévoit par ailleurs pas de sanction en cas de non-respect de la mise aux normes des règles d’accessibilité. L’amende prévue ne porte que sur la publication ou non de la mention de la conformité ou de l’absence de celle-ci. Dans le secteur de la santé et en période de crise sanitaire, cette inaccessibilité à l’information peut avoir des conséquences graves, notamment le non-accès à des campagnes de sensibilisation qui sont essentielles, telles celles sur la prévention du cancer ou d’autres maladies. </w:t>
      </w:r>
    </w:p>
    <w:p w14:paraId="5A37936F" w14:textId="0E6B1BAA"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L’arrivée de la dématérialisation et de solutions numériques a été une avancée pour certaines personnes en situation de handicap, cependant il ne faut pas oublier la fracture numérique que connaissent certains dans des lieux plus reculés ou dans les départements, régions et collectivités d'</w:t>
      </w:r>
      <w:r w:rsidR="002314E8" w:rsidRPr="007207A0">
        <w:rPr>
          <w:rFonts w:asciiTheme="minorHAnsi" w:hAnsiTheme="minorHAnsi" w:cstheme="minorHAnsi"/>
          <w:color w:val="000000"/>
        </w:rPr>
        <w:t>O</w:t>
      </w:r>
      <w:r w:rsidRPr="007207A0">
        <w:rPr>
          <w:rFonts w:asciiTheme="minorHAnsi" w:hAnsiTheme="minorHAnsi" w:cstheme="minorHAnsi"/>
          <w:color w:val="000000"/>
        </w:rPr>
        <w:t>utre-mer par exemple, où l’accès physique aux services publics peut être par ailleurs extrêmement difficile (en Guyane en particulier). De nombreux sites internet publics souffrent de défauts de conception et sont, de fait, inaccessibles</w:t>
      </w:r>
      <w:r w:rsidRPr="007207A0">
        <w:rPr>
          <w:rFonts w:asciiTheme="minorHAnsi" w:hAnsiTheme="minorHAnsi" w:cstheme="minorHAnsi"/>
        </w:rPr>
        <w:t>. L</w:t>
      </w:r>
      <w:r w:rsidRPr="007207A0">
        <w:rPr>
          <w:rFonts w:asciiTheme="minorHAnsi" w:hAnsiTheme="minorHAnsi" w:cstheme="minorHAnsi"/>
          <w:color w:val="000000"/>
        </w:rPr>
        <w:t xml:space="preserve">a dématérialisation obligatoire de nombreuses démarches administratives devient alors un facteur supplémentaire d’exclusion, la « fracture numérique » venant s’ajouter à la « fracture sociale », accentuée par le manque </w:t>
      </w:r>
      <w:r w:rsidRPr="007207A0">
        <w:rPr>
          <w:rFonts w:asciiTheme="minorHAnsi" w:hAnsiTheme="minorHAnsi" w:cstheme="minorHAnsi"/>
        </w:rPr>
        <w:t>d'accompagnement humain.</w:t>
      </w:r>
      <w:r w:rsidRPr="007207A0">
        <w:rPr>
          <w:rFonts w:asciiTheme="minorHAnsi" w:hAnsiTheme="minorHAnsi" w:cstheme="minorHAnsi"/>
          <w:color w:val="000000"/>
        </w:rPr>
        <w:t xml:space="preserve"> </w:t>
      </w:r>
    </w:p>
    <w:p w14:paraId="211FE6FD" w14:textId="2A62CDE3"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De plus, l’accessibilité n’e</w:t>
      </w:r>
      <w:r w:rsidR="002E0172" w:rsidRPr="007207A0">
        <w:rPr>
          <w:rFonts w:asciiTheme="minorHAnsi" w:hAnsiTheme="minorHAnsi" w:cstheme="minorHAnsi"/>
          <w:color w:val="000000"/>
        </w:rPr>
        <w:t>st que rarement pensée en amont </w:t>
      </w:r>
      <w:r w:rsidRPr="007207A0">
        <w:rPr>
          <w:rFonts w:asciiTheme="minorHAnsi" w:hAnsiTheme="minorHAnsi" w:cstheme="minorHAnsi"/>
          <w:color w:val="000000"/>
        </w:rPr>
        <w:t>: il s’agit bie</w:t>
      </w:r>
      <w:r w:rsidR="002E0172" w:rsidRPr="007207A0">
        <w:rPr>
          <w:rFonts w:asciiTheme="minorHAnsi" w:hAnsiTheme="minorHAnsi" w:cstheme="minorHAnsi"/>
          <w:color w:val="000000"/>
        </w:rPr>
        <w:t>n souvent de logiciels venant « corriger </w:t>
      </w:r>
      <w:r w:rsidRPr="007207A0">
        <w:rPr>
          <w:rFonts w:asciiTheme="minorHAnsi" w:hAnsiTheme="minorHAnsi" w:cstheme="minorHAnsi"/>
          <w:color w:val="000000"/>
        </w:rPr>
        <w:t xml:space="preserve">» des défauts d’accessibilité, d’illisibilité, et d’utilisation des sites et des outils. </w:t>
      </w:r>
      <w:r w:rsidRPr="007207A0">
        <w:rPr>
          <w:rFonts w:asciiTheme="minorHAnsi" w:hAnsiTheme="minorHAnsi" w:cstheme="minorHAnsi"/>
        </w:rPr>
        <w:t>À</w:t>
      </w:r>
      <w:r w:rsidRPr="007207A0">
        <w:rPr>
          <w:rFonts w:asciiTheme="minorHAnsi" w:hAnsiTheme="minorHAnsi" w:cstheme="minorHAnsi"/>
          <w:color w:val="000000"/>
        </w:rPr>
        <w:t xml:space="preserve"> titre d’exemple, de trop nombreux sites ne sont pas lisibles par les logiciels des personnes malvoyantes, et c’est </w:t>
      </w:r>
      <w:r w:rsidR="002314E8" w:rsidRPr="007207A0">
        <w:rPr>
          <w:rFonts w:asciiTheme="minorHAnsi" w:hAnsiTheme="minorHAnsi" w:cstheme="minorHAnsi"/>
          <w:color w:val="000000"/>
        </w:rPr>
        <w:t xml:space="preserve">également </w:t>
      </w:r>
      <w:r w:rsidRPr="007207A0">
        <w:rPr>
          <w:rFonts w:asciiTheme="minorHAnsi" w:hAnsiTheme="minorHAnsi" w:cstheme="minorHAnsi"/>
          <w:color w:val="000000"/>
        </w:rPr>
        <w:t xml:space="preserve">le cas de </w:t>
      </w:r>
      <w:r w:rsidRPr="007207A0">
        <w:rPr>
          <w:rFonts w:asciiTheme="minorHAnsi" w:hAnsiTheme="minorHAnsi" w:cstheme="minorHAnsi"/>
        </w:rPr>
        <w:t xml:space="preserve">certaines plateformes </w:t>
      </w:r>
      <w:r w:rsidRPr="007207A0">
        <w:rPr>
          <w:rFonts w:asciiTheme="minorHAnsi" w:hAnsiTheme="minorHAnsi" w:cstheme="minorHAnsi"/>
          <w:color w:val="000000"/>
        </w:rPr>
        <w:t xml:space="preserve">de visio-conférence, utilisées pourtant massivement pendant la crise sanitaire - qui a poussé les entreprises et administrations à recourir au télétravail voire à l’imposer. Il semble aussi important de souligner que l’accessibilité intellectuelle reste oubliée dans l’élaboration des normes d’accessibilité. En effet, il reste très difficile pour les personnes en situation de handicap intellectuel – et même pour un nombre important de personnes âgées par ailleurs – d’avoir accès aux informations. </w:t>
      </w:r>
    </w:p>
    <w:p w14:paraId="5FED2D55" w14:textId="22C6107D"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La crise sanitaire du coronavirus a contribué à souligner les manques et dysfonctionnements du système, les attestations de déplacement dérogatoires disponibles en ligne n’ayant pas été conçues immédiatement pour tous les publics et le modèle ne correspondant pas aux besoins d’une partie de la populati</w:t>
      </w:r>
      <w:r w:rsidR="007207A0" w:rsidRPr="007207A0">
        <w:rPr>
          <w:rFonts w:asciiTheme="minorHAnsi" w:hAnsiTheme="minorHAnsi" w:cstheme="minorHAnsi"/>
          <w:color w:val="000000"/>
        </w:rPr>
        <w:t>on. Elle a néanmoins poussé le G</w:t>
      </w:r>
      <w:r w:rsidRPr="007207A0">
        <w:rPr>
          <w:rFonts w:asciiTheme="minorHAnsi" w:hAnsiTheme="minorHAnsi" w:cstheme="minorHAnsi"/>
          <w:color w:val="000000"/>
        </w:rPr>
        <w:t xml:space="preserve">ouvernement à intégrer la nécessité de prendre en compte en amont la problématique du handicap et de rendre plus accessibles </w:t>
      </w:r>
      <w:r w:rsidRPr="007207A0">
        <w:rPr>
          <w:rFonts w:asciiTheme="minorHAnsi" w:hAnsiTheme="minorHAnsi" w:cstheme="minorHAnsi"/>
        </w:rPr>
        <w:t>ses</w:t>
      </w:r>
      <w:r w:rsidRPr="007207A0">
        <w:rPr>
          <w:rFonts w:asciiTheme="minorHAnsi" w:hAnsiTheme="minorHAnsi" w:cstheme="minorHAnsi"/>
          <w:color w:val="000000"/>
        </w:rPr>
        <w:t xml:space="preserve"> prises de parole </w:t>
      </w:r>
      <w:r w:rsidRPr="007207A0">
        <w:rPr>
          <w:rFonts w:asciiTheme="minorHAnsi" w:hAnsiTheme="minorHAnsi" w:cstheme="minorHAnsi"/>
        </w:rPr>
        <w:t>officielles</w:t>
      </w:r>
      <w:r w:rsidRPr="007207A0">
        <w:rPr>
          <w:rFonts w:asciiTheme="minorHAnsi" w:hAnsiTheme="minorHAnsi" w:cstheme="minorHAnsi"/>
          <w:color w:val="000000"/>
        </w:rPr>
        <w:t xml:space="preserve"> ; la CNCDH espère que ces bonnes pratiques continueront à être appliquées. Le CNCPH, qui a contribué à impulser cette bonne dynamique, doit continuer à être consulté en amont et pourrait fournir des avis plus </w:t>
      </w:r>
      <w:r w:rsidR="003D46CD" w:rsidRPr="007207A0">
        <w:rPr>
          <w:rFonts w:asciiTheme="minorHAnsi" w:hAnsiTheme="minorHAnsi" w:cstheme="minorHAnsi"/>
          <w:color w:val="000000"/>
        </w:rPr>
        <w:t xml:space="preserve">soutenus </w:t>
      </w:r>
      <w:r w:rsidRPr="007207A0">
        <w:rPr>
          <w:rFonts w:asciiTheme="minorHAnsi" w:hAnsiTheme="minorHAnsi" w:cstheme="minorHAnsi"/>
          <w:color w:val="000000"/>
        </w:rPr>
        <w:t>en matière d’accessibilité.</w:t>
      </w:r>
    </w:p>
    <w:p w14:paraId="28F10347" w14:textId="77777777" w:rsidR="001B6DF5" w:rsidRPr="007207A0" w:rsidRDefault="001B6DF5">
      <w:pPr>
        <w:pBdr>
          <w:top w:val="nil"/>
          <w:left w:val="nil"/>
          <w:bottom w:val="nil"/>
          <w:right w:val="nil"/>
          <w:between w:val="nil"/>
        </w:pBdr>
        <w:spacing w:after="0" w:line="276" w:lineRule="auto"/>
        <w:ind w:firstLine="360"/>
        <w:jc w:val="both"/>
        <w:rPr>
          <w:rFonts w:asciiTheme="minorHAnsi" w:hAnsiTheme="minorHAnsi" w:cstheme="minorHAnsi"/>
          <w:color w:val="000000"/>
        </w:rPr>
      </w:pPr>
    </w:p>
    <w:p w14:paraId="411775C3"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3C0D91CE" w14:textId="77777777" w:rsidR="001B6DF5" w:rsidRPr="007207A0" w:rsidRDefault="006F0084">
      <w:pPr>
        <w:numPr>
          <w:ilvl w:val="0"/>
          <w:numId w:val="5"/>
        </w:numPr>
        <w:pBdr>
          <w:top w:val="nil"/>
          <w:left w:val="nil"/>
          <w:bottom w:val="nil"/>
          <w:right w:val="nil"/>
          <w:between w:val="nil"/>
        </w:pBdr>
        <w:spacing w:after="0" w:line="276" w:lineRule="auto"/>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6F9F6F1D" w14:textId="77777777" w:rsidR="001B6DF5" w:rsidRPr="007207A0" w:rsidRDefault="00371BA9">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Penser l</w:t>
      </w:r>
      <w:r w:rsidR="006F0084" w:rsidRPr="007207A0">
        <w:rPr>
          <w:rFonts w:asciiTheme="minorHAnsi" w:hAnsiTheme="minorHAnsi" w:cstheme="minorHAnsi"/>
          <w:b/>
          <w:i/>
          <w:color w:val="000000"/>
        </w:rPr>
        <w:t xml:space="preserve">’accessibilité en amont et non </w:t>
      </w:r>
      <w:r w:rsidRPr="007207A0">
        <w:rPr>
          <w:rFonts w:asciiTheme="minorHAnsi" w:hAnsiTheme="minorHAnsi" w:cstheme="minorHAnsi"/>
          <w:b/>
          <w:i/>
          <w:color w:val="000000"/>
        </w:rPr>
        <w:t xml:space="preserve">la </w:t>
      </w:r>
      <w:r w:rsidR="006F0084" w:rsidRPr="007207A0">
        <w:rPr>
          <w:rFonts w:asciiTheme="minorHAnsi" w:hAnsiTheme="minorHAnsi" w:cstheme="minorHAnsi"/>
          <w:b/>
          <w:i/>
          <w:color w:val="000000"/>
        </w:rPr>
        <w:t>corrig</w:t>
      </w:r>
      <w:r w:rsidRPr="007207A0">
        <w:rPr>
          <w:rFonts w:asciiTheme="minorHAnsi" w:hAnsiTheme="minorHAnsi" w:cstheme="minorHAnsi"/>
          <w:b/>
          <w:i/>
          <w:color w:val="000000"/>
        </w:rPr>
        <w:t>er</w:t>
      </w:r>
      <w:r w:rsidR="006F0084" w:rsidRPr="007207A0">
        <w:rPr>
          <w:rFonts w:asciiTheme="minorHAnsi" w:hAnsiTheme="minorHAnsi" w:cstheme="minorHAnsi"/>
          <w:b/>
          <w:i/>
          <w:color w:val="000000"/>
        </w:rPr>
        <w:t xml:space="preserve"> </w:t>
      </w:r>
      <w:r w:rsidR="006F0084" w:rsidRPr="007207A0">
        <w:rPr>
          <w:rFonts w:asciiTheme="minorHAnsi" w:hAnsiTheme="minorHAnsi" w:cstheme="minorHAnsi"/>
          <w:b/>
          <w:color w:val="000000"/>
        </w:rPr>
        <w:t>a posteriori</w:t>
      </w:r>
      <w:r w:rsidR="006F0084" w:rsidRPr="007207A0">
        <w:rPr>
          <w:rFonts w:asciiTheme="minorHAnsi" w:hAnsiTheme="minorHAnsi" w:cstheme="minorHAnsi"/>
          <w:b/>
          <w:i/>
          <w:color w:val="000000"/>
        </w:rPr>
        <w:t> ; e</w:t>
      </w:r>
      <w:r w:rsidRPr="007207A0">
        <w:rPr>
          <w:rFonts w:asciiTheme="minorHAnsi" w:hAnsiTheme="minorHAnsi" w:cstheme="minorHAnsi"/>
          <w:b/>
          <w:i/>
          <w:color w:val="000000"/>
        </w:rPr>
        <w:t xml:space="preserve">t </w:t>
      </w:r>
      <w:r w:rsidR="006F0084" w:rsidRPr="007207A0">
        <w:rPr>
          <w:rFonts w:asciiTheme="minorHAnsi" w:hAnsiTheme="minorHAnsi" w:cstheme="minorHAnsi"/>
          <w:b/>
          <w:i/>
          <w:color w:val="000000"/>
        </w:rPr>
        <w:t>prendre en considération les diverses capacités intellectuelles, qui doivent nécessairement être prises en compte dans les normes d’accessibilité.</w:t>
      </w:r>
    </w:p>
    <w:p w14:paraId="52769F39" w14:textId="0B9E44E5" w:rsidR="001B6DF5" w:rsidRPr="007207A0" w:rsidRDefault="00371BA9">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Amender l</w:t>
      </w:r>
      <w:r w:rsidR="006F0084" w:rsidRPr="007207A0">
        <w:rPr>
          <w:rFonts w:asciiTheme="minorHAnsi" w:hAnsiTheme="minorHAnsi" w:cstheme="minorHAnsi"/>
          <w:b/>
          <w:i/>
          <w:color w:val="000000"/>
        </w:rPr>
        <w:t xml:space="preserve">’article 47 </w:t>
      </w:r>
      <w:r w:rsidR="003D46CD" w:rsidRPr="007207A0">
        <w:rPr>
          <w:rFonts w:asciiTheme="minorHAnsi" w:hAnsiTheme="minorHAnsi" w:cstheme="minorHAnsi"/>
          <w:b/>
          <w:i/>
          <w:color w:val="000000"/>
        </w:rPr>
        <w:t xml:space="preserve">de la loi de 2005 </w:t>
      </w:r>
      <w:r w:rsidR="006F0084" w:rsidRPr="007207A0">
        <w:rPr>
          <w:rFonts w:asciiTheme="minorHAnsi" w:hAnsiTheme="minorHAnsi" w:cstheme="minorHAnsi"/>
          <w:b/>
          <w:i/>
          <w:color w:val="000000"/>
        </w:rPr>
        <w:t>afin que l’obligation s’applique aussi au secteur privé ;</w:t>
      </w:r>
      <w:r w:rsidRPr="007207A0">
        <w:rPr>
          <w:rFonts w:asciiTheme="minorHAnsi" w:hAnsiTheme="minorHAnsi" w:cstheme="minorHAnsi"/>
          <w:b/>
          <w:i/>
          <w:color w:val="000000"/>
        </w:rPr>
        <w:t xml:space="preserve"> mettre en place</w:t>
      </w:r>
      <w:r w:rsidR="006F0084" w:rsidRPr="007207A0">
        <w:rPr>
          <w:rFonts w:asciiTheme="minorHAnsi" w:hAnsiTheme="minorHAnsi" w:cstheme="minorHAnsi"/>
          <w:b/>
          <w:i/>
          <w:color w:val="000000"/>
        </w:rPr>
        <w:t xml:space="preserve"> des stratégies pour vérifier l’effectivité de cette obligation. </w:t>
      </w:r>
    </w:p>
    <w:p w14:paraId="2BC738EE" w14:textId="77777777" w:rsidR="001B6DF5" w:rsidRPr="007207A0" w:rsidRDefault="0069390A">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Rendre accessibles</w:t>
      </w:r>
      <w:r w:rsidRPr="007207A0" w:rsidDel="0069390A">
        <w:rPr>
          <w:rFonts w:asciiTheme="minorHAnsi" w:hAnsiTheme="minorHAnsi" w:cstheme="minorHAnsi"/>
          <w:b/>
          <w:i/>
          <w:color w:val="000000"/>
        </w:rPr>
        <w:t xml:space="preserve"> </w:t>
      </w:r>
      <w:r w:rsidRPr="007207A0">
        <w:rPr>
          <w:rFonts w:asciiTheme="minorHAnsi" w:hAnsiTheme="minorHAnsi" w:cstheme="minorHAnsi"/>
          <w:b/>
          <w:i/>
          <w:color w:val="000000"/>
        </w:rPr>
        <w:t>l</w:t>
      </w:r>
      <w:r w:rsidR="006F0084" w:rsidRPr="007207A0">
        <w:rPr>
          <w:rFonts w:asciiTheme="minorHAnsi" w:hAnsiTheme="minorHAnsi" w:cstheme="minorHAnsi"/>
          <w:b/>
          <w:i/>
          <w:color w:val="000000"/>
        </w:rPr>
        <w:t xml:space="preserve">es sites permettant de réaliser les démarches les plus courantes, y compris en </w:t>
      </w:r>
      <w:r w:rsidRPr="007207A0">
        <w:rPr>
          <w:rFonts w:asciiTheme="minorHAnsi" w:hAnsiTheme="minorHAnsi" w:cstheme="minorHAnsi"/>
          <w:b/>
          <w:i/>
          <w:color w:val="000000"/>
        </w:rPr>
        <w:t>« </w:t>
      </w:r>
      <w:r w:rsidR="006F0084" w:rsidRPr="007207A0">
        <w:rPr>
          <w:rFonts w:asciiTheme="minorHAnsi" w:hAnsiTheme="minorHAnsi" w:cstheme="minorHAnsi"/>
          <w:b/>
          <w:i/>
          <w:color w:val="000000"/>
        </w:rPr>
        <w:t>Facile à lire et à comprendre (FALC)</w:t>
      </w:r>
      <w:r w:rsidRPr="007207A0">
        <w:rPr>
          <w:rFonts w:asciiTheme="minorHAnsi" w:hAnsiTheme="minorHAnsi" w:cstheme="minorHAnsi"/>
          <w:b/>
          <w:i/>
          <w:color w:val="000000"/>
        </w:rPr>
        <w:t> »</w:t>
      </w:r>
      <w:r w:rsidR="006F0084" w:rsidRPr="007207A0">
        <w:rPr>
          <w:rFonts w:asciiTheme="minorHAnsi" w:hAnsiTheme="minorHAnsi" w:cstheme="minorHAnsi"/>
          <w:b/>
          <w:i/>
          <w:color w:val="000000"/>
        </w:rPr>
        <w:t xml:space="preserve"> ; </w:t>
      </w:r>
      <w:r w:rsidRPr="007207A0">
        <w:rPr>
          <w:rFonts w:asciiTheme="minorHAnsi" w:hAnsiTheme="minorHAnsi" w:cstheme="minorHAnsi"/>
          <w:b/>
          <w:i/>
          <w:color w:val="000000"/>
        </w:rPr>
        <w:t xml:space="preserve">chercher à rendre accessibles </w:t>
      </w:r>
      <w:r w:rsidR="006F0084" w:rsidRPr="007207A0">
        <w:rPr>
          <w:rFonts w:asciiTheme="minorHAnsi" w:hAnsiTheme="minorHAnsi" w:cstheme="minorHAnsi"/>
          <w:b/>
          <w:i/>
          <w:color w:val="000000"/>
        </w:rPr>
        <w:t>l’intégralité des démarches ne pouvant se faire qu’en</w:t>
      </w:r>
      <w:r w:rsidRPr="007207A0">
        <w:rPr>
          <w:rFonts w:asciiTheme="minorHAnsi" w:hAnsiTheme="minorHAnsi" w:cstheme="minorHAnsi"/>
          <w:b/>
          <w:color w:val="000000"/>
        </w:rPr>
        <w:t xml:space="preserve"> </w:t>
      </w:r>
      <w:r w:rsidRPr="007207A0">
        <w:rPr>
          <w:rFonts w:asciiTheme="minorHAnsi" w:hAnsiTheme="minorHAnsi" w:cstheme="minorHAnsi"/>
          <w:b/>
          <w:i/>
          <w:color w:val="000000"/>
        </w:rPr>
        <w:t>ligne</w:t>
      </w:r>
      <w:r w:rsidR="006F0084" w:rsidRPr="007207A0">
        <w:rPr>
          <w:rFonts w:asciiTheme="minorHAnsi" w:hAnsiTheme="minorHAnsi" w:cstheme="minorHAnsi"/>
          <w:b/>
          <w:i/>
          <w:color w:val="000000"/>
        </w:rPr>
        <w:t>. </w:t>
      </w:r>
    </w:p>
    <w:p w14:paraId="14DFD988" w14:textId="77777777" w:rsidR="001B6DF5" w:rsidRPr="007207A0" w:rsidRDefault="0069390A">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Maintenir</w:t>
      </w:r>
      <w:r w:rsidRPr="007207A0" w:rsidDel="0069390A">
        <w:rPr>
          <w:rFonts w:asciiTheme="minorHAnsi" w:hAnsiTheme="minorHAnsi" w:cstheme="minorHAnsi"/>
          <w:b/>
          <w:i/>
          <w:color w:val="000000"/>
        </w:rPr>
        <w:t xml:space="preserve"> </w:t>
      </w:r>
      <w:r w:rsidRPr="007207A0">
        <w:rPr>
          <w:rFonts w:asciiTheme="minorHAnsi" w:hAnsiTheme="minorHAnsi" w:cstheme="minorHAnsi"/>
          <w:b/>
          <w:i/>
          <w:color w:val="000000"/>
        </w:rPr>
        <w:t>l</w:t>
      </w:r>
      <w:r w:rsidR="006F0084" w:rsidRPr="007207A0">
        <w:rPr>
          <w:rFonts w:asciiTheme="minorHAnsi" w:hAnsiTheme="minorHAnsi" w:cstheme="minorHAnsi"/>
          <w:b/>
          <w:i/>
          <w:color w:val="000000"/>
        </w:rPr>
        <w:t>’initiative de rendre entièrement accessible la communication gouvernementale, y compris celle des différents ministres et des sites gouvernementaux (dont l’accessibilité peut encore parfois être améliorée).</w:t>
      </w:r>
    </w:p>
    <w:p w14:paraId="6AA8EC6D" w14:textId="77777777" w:rsidR="001B6DF5" w:rsidRPr="007207A0" w:rsidRDefault="001B6DF5">
      <w:pPr>
        <w:pBdr>
          <w:top w:val="nil"/>
          <w:left w:val="nil"/>
          <w:bottom w:val="nil"/>
          <w:right w:val="nil"/>
          <w:between w:val="nil"/>
        </w:pBdr>
        <w:spacing w:after="0" w:line="276" w:lineRule="auto"/>
        <w:ind w:left="720" w:right="1134"/>
        <w:jc w:val="both"/>
        <w:rPr>
          <w:rFonts w:asciiTheme="minorHAnsi" w:hAnsiTheme="minorHAnsi" w:cstheme="minorHAnsi"/>
          <w:b/>
          <w:i/>
          <w:color w:val="000000"/>
        </w:rPr>
      </w:pPr>
    </w:p>
    <w:p w14:paraId="6D831060"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eastAsia="Times New Roman" w:hAnsiTheme="minorHAnsi" w:cstheme="minorHAnsi"/>
          <w:b/>
          <w:color w:val="000000"/>
          <w:sz w:val="20"/>
          <w:szCs w:val="20"/>
        </w:rPr>
      </w:pPr>
      <w:r w:rsidRPr="007207A0">
        <w:rPr>
          <w:rFonts w:asciiTheme="minorHAnsi" w:eastAsia="Times New Roman" w:hAnsiTheme="minorHAnsi" w:cstheme="minorHAnsi"/>
          <w:b/>
          <w:color w:val="000000"/>
          <w:sz w:val="20"/>
          <w:szCs w:val="20"/>
        </w:rPr>
        <w:tab/>
      </w:r>
      <w:r w:rsidRPr="007207A0">
        <w:rPr>
          <w:rFonts w:asciiTheme="minorHAnsi" w:eastAsia="Times New Roman" w:hAnsiTheme="minorHAnsi" w:cstheme="minorHAnsi"/>
          <w:b/>
          <w:color w:val="000000"/>
          <w:sz w:val="20"/>
          <w:szCs w:val="20"/>
        </w:rPr>
        <w:tab/>
        <w:t>Droit à la vie (art.10) et respect des choix de vie</w:t>
      </w:r>
    </w:p>
    <w:p w14:paraId="5818199A" w14:textId="77777777" w:rsidR="001B6DF5" w:rsidRPr="007207A0" w:rsidRDefault="006F0084">
      <w:p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color w:val="000000"/>
        </w:rPr>
        <w:tab/>
      </w:r>
    </w:p>
    <w:p w14:paraId="2F9B03FC" w14:textId="77777777" w:rsidR="001B6DF5" w:rsidRPr="007207A0" w:rsidRDefault="006F0084">
      <w:pPr>
        <w:spacing w:after="0" w:line="276" w:lineRule="auto"/>
        <w:jc w:val="both"/>
        <w:rPr>
          <w:rFonts w:asciiTheme="minorHAnsi" w:hAnsiTheme="minorHAnsi" w:cstheme="minorHAnsi"/>
        </w:rPr>
      </w:pPr>
      <w:r w:rsidRPr="007207A0">
        <w:rPr>
          <w:rFonts w:asciiTheme="minorHAnsi" w:hAnsiTheme="minorHAnsi" w:cstheme="minorHAnsi"/>
        </w:rPr>
        <w:tab/>
        <w:t xml:space="preserve">Toutes les personnes adultes doivent bénéficier d’une présomption de capacité. Il est, en conséquence, indispensable de créer un cadre juridique cohérent qui reconnaisse effectivement ce principe de capacité et l'obligation de créer les conditions de son expression sans l'enfermer dans des représentations ni la stigmatiser. Ce cadre juridique doit s'appliquer quel que soit le lieu de vie et d'exercice concret des droits de la personne. </w:t>
      </w:r>
    </w:p>
    <w:p w14:paraId="68F4A89F" w14:textId="77777777" w:rsidR="001B6DF5" w:rsidRPr="007207A0" w:rsidRDefault="006F0084">
      <w:pPr>
        <w:spacing w:after="0" w:line="276" w:lineRule="auto"/>
        <w:ind w:firstLine="360"/>
        <w:jc w:val="both"/>
        <w:rPr>
          <w:rFonts w:asciiTheme="minorHAnsi" w:hAnsiTheme="minorHAnsi" w:cstheme="minorHAnsi"/>
        </w:rPr>
      </w:pPr>
      <w:r w:rsidRPr="007207A0">
        <w:rPr>
          <w:rFonts w:asciiTheme="minorHAnsi" w:hAnsiTheme="minorHAnsi" w:cstheme="minorHAnsi"/>
        </w:rPr>
        <w:t>Toute personne doit se voir reconnaître le droit de prendre les décisions qui la concernent et d'être respectée dans ses choix de vie, y compris lorsqu'une mesure de protection a été organisée. Dans la mesure où elle le souhaite, l'anticipation des conditions de son accompagnement, de son assistance ou, à titre exceptionnel, de sa représentation, doit être favorisée afin qu'elle puisse réellement décider et exprimer effectivement ses préférences. Les mesures substitutives sont encore trop utilisées lors des accompagnements et de la mise en place ou de l'exercice des me</w:t>
      </w:r>
      <w:r w:rsidR="002E0172" w:rsidRPr="007207A0">
        <w:rPr>
          <w:rFonts w:asciiTheme="minorHAnsi" w:hAnsiTheme="minorHAnsi" w:cstheme="minorHAnsi"/>
        </w:rPr>
        <w:t>sures de protection juridique</w:t>
      </w:r>
      <w:r w:rsidRPr="007207A0">
        <w:rPr>
          <w:rFonts w:asciiTheme="minorHAnsi" w:hAnsiTheme="minorHAnsi" w:cstheme="minorHAnsi"/>
        </w:rPr>
        <w:t>.</w:t>
      </w:r>
    </w:p>
    <w:p w14:paraId="0CF5BFF2"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color w:val="000000"/>
        </w:rPr>
      </w:pPr>
    </w:p>
    <w:p w14:paraId="4AD154C5" w14:textId="77777777" w:rsidR="001B6DF5" w:rsidRPr="007207A0" w:rsidRDefault="006F0084">
      <w:pPr>
        <w:numPr>
          <w:ilvl w:val="0"/>
          <w:numId w:val="5"/>
        </w:numPr>
        <w:pBdr>
          <w:top w:val="nil"/>
          <w:left w:val="nil"/>
          <w:bottom w:val="nil"/>
          <w:right w:val="nil"/>
          <w:between w:val="nil"/>
        </w:pBdr>
        <w:spacing w:after="0" w:line="276" w:lineRule="auto"/>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5BADE9B3" w14:textId="77777777" w:rsidR="001B6DF5" w:rsidRPr="007207A0" w:rsidRDefault="006111D5">
      <w:pPr>
        <w:numPr>
          <w:ilvl w:val="0"/>
          <w:numId w:val="6"/>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 xml:space="preserve">Créer </w:t>
      </w:r>
      <w:r w:rsidR="006F0084" w:rsidRPr="007207A0">
        <w:rPr>
          <w:rFonts w:asciiTheme="minorHAnsi" w:hAnsiTheme="minorHAnsi" w:cstheme="minorHAnsi"/>
          <w:b/>
          <w:i/>
          <w:color w:val="000000"/>
        </w:rPr>
        <w:t>un cadre juridique cohérent reconnaissant à toute personne un principe de capacité d'expression personnelle pour toutes les décisions la concernant</w:t>
      </w:r>
      <w:r w:rsidRPr="007207A0">
        <w:rPr>
          <w:rFonts w:asciiTheme="minorHAnsi" w:hAnsiTheme="minorHAnsi" w:cstheme="minorHAnsi"/>
          <w:b/>
          <w:i/>
          <w:color w:val="000000"/>
        </w:rPr>
        <w:t>.</w:t>
      </w:r>
    </w:p>
    <w:p w14:paraId="39EB5397" w14:textId="77777777" w:rsidR="001B6DF5" w:rsidRPr="007207A0" w:rsidRDefault="006111D5">
      <w:pPr>
        <w:numPr>
          <w:ilvl w:val="0"/>
          <w:numId w:val="6"/>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Rendre obligatoire la d</w:t>
      </w:r>
      <w:r w:rsidR="006F0084" w:rsidRPr="007207A0">
        <w:rPr>
          <w:rFonts w:asciiTheme="minorHAnsi" w:hAnsiTheme="minorHAnsi" w:cstheme="minorHAnsi"/>
          <w:b/>
          <w:i/>
          <w:color w:val="000000"/>
        </w:rPr>
        <w:t xml:space="preserve">élivrance d'une information adaptée à la compréhension de la personne afin de favoriser effectivement l'expression de la volonté, des souhaits, des préférences ou des refus. </w:t>
      </w:r>
    </w:p>
    <w:p w14:paraId="13F2A059" w14:textId="4F684A3A" w:rsidR="001B6DF5" w:rsidRPr="007207A0" w:rsidRDefault="006111D5">
      <w:pPr>
        <w:numPr>
          <w:ilvl w:val="0"/>
          <w:numId w:val="6"/>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Anticiper l</w:t>
      </w:r>
      <w:r w:rsidR="006F0084" w:rsidRPr="007207A0">
        <w:rPr>
          <w:rFonts w:asciiTheme="minorHAnsi" w:hAnsiTheme="minorHAnsi" w:cstheme="minorHAnsi"/>
          <w:b/>
          <w:i/>
          <w:color w:val="000000"/>
        </w:rPr>
        <w:t xml:space="preserve">a formalisation de ces souhaits/préférences/refus en développant et améliorant les moyens juridiques existants. </w:t>
      </w:r>
    </w:p>
    <w:p w14:paraId="5DFE3DAA" w14:textId="77777777" w:rsidR="001B6DF5" w:rsidRPr="007207A0" w:rsidRDefault="006111D5">
      <w:pPr>
        <w:numPr>
          <w:ilvl w:val="0"/>
          <w:numId w:val="6"/>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Lancer une s</w:t>
      </w:r>
      <w:r w:rsidR="006F0084" w:rsidRPr="007207A0">
        <w:rPr>
          <w:rFonts w:asciiTheme="minorHAnsi" w:hAnsiTheme="minorHAnsi" w:cstheme="minorHAnsi"/>
          <w:b/>
          <w:i/>
          <w:color w:val="000000"/>
        </w:rPr>
        <w:t xml:space="preserve">ensibilisation de tous à l'importance des mesures volontaires notamment par des campagnes d'information. </w:t>
      </w:r>
    </w:p>
    <w:p w14:paraId="5DBA4D92" w14:textId="57BCCED3" w:rsidR="00DD14E5" w:rsidRDefault="00DD14E5">
      <w:pPr>
        <w:pBdr>
          <w:top w:val="nil"/>
          <w:left w:val="nil"/>
          <w:bottom w:val="nil"/>
          <w:right w:val="nil"/>
          <w:between w:val="nil"/>
        </w:pBdr>
        <w:spacing w:after="0" w:line="276" w:lineRule="auto"/>
        <w:ind w:right="1134"/>
        <w:jc w:val="both"/>
        <w:rPr>
          <w:rFonts w:asciiTheme="minorHAnsi" w:hAnsiTheme="minorHAnsi" w:cstheme="minorHAnsi"/>
          <w:color w:val="000000"/>
        </w:rPr>
      </w:pPr>
    </w:p>
    <w:p w14:paraId="0157625A" w14:textId="736B9963" w:rsidR="00C470C9" w:rsidRDefault="00C470C9">
      <w:pPr>
        <w:pBdr>
          <w:top w:val="nil"/>
          <w:left w:val="nil"/>
          <w:bottom w:val="nil"/>
          <w:right w:val="nil"/>
          <w:between w:val="nil"/>
        </w:pBdr>
        <w:spacing w:after="0" w:line="276" w:lineRule="auto"/>
        <w:ind w:right="1134"/>
        <w:jc w:val="both"/>
        <w:rPr>
          <w:rFonts w:asciiTheme="minorHAnsi" w:hAnsiTheme="minorHAnsi" w:cstheme="minorHAnsi"/>
          <w:color w:val="000000"/>
        </w:rPr>
      </w:pPr>
    </w:p>
    <w:p w14:paraId="01E85764" w14:textId="77777777" w:rsidR="00C470C9" w:rsidRPr="007207A0" w:rsidRDefault="00C470C9">
      <w:pPr>
        <w:pBdr>
          <w:top w:val="nil"/>
          <w:left w:val="nil"/>
          <w:bottom w:val="nil"/>
          <w:right w:val="nil"/>
          <w:between w:val="nil"/>
        </w:pBdr>
        <w:spacing w:after="0" w:line="276" w:lineRule="auto"/>
        <w:ind w:right="1134"/>
        <w:jc w:val="both"/>
        <w:rPr>
          <w:rFonts w:asciiTheme="minorHAnsi" w:hAnsiTheme="minorHAnsi" w:cstheme="minorHAnsi"/>
          <w:color w:val="000000"/>
        </w:rPr>
      </w:pPr>
    </w:p>
    <w:p w14:paraId="2A95D06E"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Situations de risque et situations d’urgence humanitaire (art. 11)</w:t>
      </w:r>
    </w:p>
    <w:p w14:paraId="5069CA86"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058B6A39" w14:textId="6057CE83" w:rsidR="001B6DF5" w:rsidRPr="007207A0" w:rsidRDefault="009D1BFC">
      <w:pPr>
        <w:spacing w:after="0" w:line="276" w:lineRule="auto"/>
        <w:ind w:firstLine="708"/>
        <w:jc w:val="both"/>
        <w:rPr>
          <w:rFonts w:asciiTheme="minorHAnsi" w:hAnsiTheme="minorHAnsi" w:cstheme="minorHAnsi"/>
        </w:rPr>
      </w:pPr>
      <w:r w:rsidRPr="007207A0">
        <w:rPr>
          <w:rFonts w:asciiTheme="minorHAnsi" w:hAnsiTheme="minorHAnsi" w:cstheme="minorHAnsi"/>
        </w:rPr>
        <w:t xml:space="preserve">La crise sanitaire </w:t>
      </w:r>
      <w:r w:rsidR="006F0084" w:rsidRPr="007207A0">
        <w:rPr>
          <w:rFonts w:asciiTheme="minorHAnsi" w:hAnsiTheme="minorHAnsi" w:cstheme="minorHAnsi"/>
        </w:rPr>
        <w:t>a mis en</w:t>
      </w:r>
      <w:r w:rsidR="00DD14E5">
        <w:rPr>
          <w:rFonts w:asciiTheme="minorHAnsi" w:hAnsiTheme="minorHAnsi" w:cstheme="minorHAnsi"/>
        </w:rPr>
        <w:t xml:space="preserve"> lumière la difficulté pour le G</w:t>
      </w:r>
      <w:r w:rsidR="006F0084" w:rsidRPr="007207A0">
        <w:rPr>
          <w:rFonts w:asciiTheme="minorHAnsi" w:hAnsiTheme="minorHAnsi" w:cstheme="minorHAnsi"/>
        </w:rPr>
        <w:t xml:space="preserve">ouvernement à mettre en place en amont une réponse adaptée aux différents types de handicap et révélé un problème d’anticipation en cas de situation de risque et d’urgence – même si elle a poussé les institutions à repenser l’accessibilité de la communication gouvernementale, notamment grâce à l’impulsion du CNCPH. En effet, le risque de pandémie, pourtant évoqué depuis plusieurs années, ne semble pas avoir été préparé en prenant en compte les personnes en situation de handicap et leurs besoins de réponses adaptées, forçant les membres de la société civile à pallier les défauts de la réponse gouvernementale (en particulier les aidants, rémunérées ou non, particulièrement éprouvés pendant le confinement). Les réponses apportées précipitamment lors de la crise du Coronavirus, sous la pression des associations, ont pu corriger certains manques ou défauts constatés, mais elles auraient pu être anticipées par un véritable plan d’urgence qui tienne compte de la spécificité de toutes les situations : certaines ont été grandement dégradées par le confinement, notamment pour les personnes vivants avec un handicap psychique ou des troubles du spectre de l’autisme – sans parler de la situation des personnes en Centre d’accueil de demandeurs d’asile ou </w:t>
      </w:r>
      <w:r w:rsidR="00DD14E5">
        <w:rPr>
          <w:rFonts w:asciiTheme="minorHAnsi" w:hAnsiTheme="minorHAnsi" w:cstheme="minorHAnsi"/>
        </w:rPr>
        <w:t>en hébergement d’urgence, en Centre de rétention administrative (CRA)</w:t>
      </w:r>
      <w:r w:rsidR="006F0084" w:rsidRPr="007207A0">
        <w:rPr>
          <w:rFonts w:asciiTheme="minorHAnsi" w:hAnsiTheme="minorHAnsi" w:cstheme="minorHAnsi"/>
        </w:rPr>
        <w:t>, zones d’attente, institutions spécialisées, enfants vivant dans des camps informels, dans des squats ou à la rue, qu’ils soient mineurs is</w:t>
      </w:r>
      <w:r w:rsidRPr="007207A0">
        <w:rPr>
          <w:rFonts w:asciiTheme="minorHAnsi" w:hAnsiTheme="minorHAnsi" w:cstheme="minorHAnsi"/>
        </w:rPr>
        <w:t>olés ou accompagné</w:t>
      </w:r>
      <w:r w:rsidR="005412E3" w:rsidRPr="007207A0">
        <w:rPr>
          <w:rFonts w:asciiTheme="minorHAnsi" w:hAnsiTheme="minorHAnsi" w:cstheme="minorHAnsi"/>
        </w:rPr>
        <w:t>s</w:t>
      </w:r>
      <w:r w:rsidRPr="007207A0">
        <w:rPr>
          <w:rFonts w:asciiTheme="minorHAnsi" w:hAnsiTheme="minorHAnsi" w:cstheme="minorHAnsi"/>
        </w:rPr>
        <w:t xml:space="preserve"> d’un adulte.</w:t>
      </w:r>
    </w:p>
    <w:p w14:paraId="5076C3A1" w14:textId="77777777" w:rsidR="001B6DF5" w:rsidRPr="007207A0" w:rsidRDefault="009D1BFC" w:rsidP="009D1BFC">
      <w:pPr>
        <w:spacing w:after="0" w:line="276" w:lineRule="auto"/>
        <w:ind w:firstLine="708"/>
        <w:jc w:val="both"/>
        <w:rPr>
          <w:rFonts w:asciiTheme="minorHAnsi" w:hAnsiTheme="minorHAnsi" w:cstheme="minorHAnsi"/>
        </w:rPr>
      </w:pPr>
      <w:r w:rsidRPr="007207A0">
        <w:rPr>
          <w:rFonts w:asciiTheme="minorHAnsi" w:hAnsiTheme="minorHAnsi" w:cstheme="minorHAnsi"/>
        </w:rPr>
        <w:t xml:space="preserve">De façon générale, la CNCDH, </w:t>
      </w:r>
      <w:r w:rsidR="006F0084" w:rsidRPr="007207A0">
        <w:rPr>
          <w:rFonts w:asciiTheme="minorHAnsi" w:hAnsiTheme="minorHAnsi" w:cstheme="minorHAnsi"/>
        </w:rPr>
        <w:t xml:space="preserve">a regretté que les personnes handicapées soient considérées </w:t>
      </w:r>
      <w:r w:rsidR="006F0084" w:rsidRPr="007207A0">
        <w:rPr>
          <w:rFonts w:asciiTheme="minorHAnsi" w:hAnsiTheme="minorHAnsi" w:cstheme="minorHAnsi"/>
          <w:i/>
        </w:rPr>
        <w:t>a priori</w:t>
      </w:r>
      <w:r w:rsidR="006F0084" w:rsidRPr="007207A0">
        <w:rPr>
          <w:rFonts w:asciiTheme="minorHAnsi" w:hAnsiTheme="minorHAnsi" w:cstheme="minorHAnsi"/>
        </w:rPr>
        <w:t xml:space="preserve"> comme « à risque » et traitées une fois de plus comme des objets de soins et infantilisées, avant d’être des sujets de droit, alors même que l’identification des personnes seules à domicile ayant réellement besoin d’aide faisait défaut. La CNCDH désire à ce titre rappeler que, même en période de crise et dans un contexte de gestion de l’urgence, l’on devrait pouvoir respecter les dispositions éthiques habituelles, limiter le recours au tri des patients et le report d</w:t>
      </w:r>
      <w:r w:rsidRPr="007207A0">
        <w:rPr>
          <w:rFonts w:asciiTheme="minorHAnsi" w:hAnsiTheme="minorHAnsi" w:cstheme="minorHAnsi"/>
        </w:rPr>
        <w:t>es opérations « non urgentes »</w:t>
      </w:r>
      <w:r w:rsidR="006F0084" w:rsidRPr="007207A0">
        <w:rPr>
          <w:rFonts w:asciiTheme="minorHAnsi" w:hAnsiTheme="minorHAnsi" w:cstheme="minorHAnsi"/>
        </w:rPr>
        <w:t xml:space="preserve"> mais importantes pour le gain de vie ou la qualité de vie des personnes en situation de handicap. Le contexte ne devrait en aucun cas faire oublier certaines règles attachées à la prise de décisions, qui doivent être collégiales mais également impliquer, au-delà des scientifiques et des médecins, les personnes concernées.</w:t>
      </w:r>
    </w:p>
    <w:p w14:paraId="773BD6CB" w14:textId="77777777" w:rsidR="001B6DF5" w:rsidRPr="007207A0" w:rsidRDefault="001B6DF5">
      <w:pPr>
        <w:pBdr>
          <w:top w:val="nil"/>
          <w:left w:val="nil"/>
          <w:bottom w:val="nil"/>
          <w:right w:val="nil"/>
          <w:between w:val="nil"/>
        </w:pBdr>
        <w:spacing w:after="0" w:line="276" w:lineRule="auto"/>
        <w:ind w:firstLine="567"/>
        <w:jc w:val="both"/>
        <w:rPr>
          <w:rFonts w:asciiTheme="minorHAnsi" w:hAnsiTheme="minorHAnsi" w:cstheme="minorHAnsi"/>
          <w:color w:val="000000"/>
        </w:rPr>
      </w:pPr>
    </w:p>
    <w:p w14:paraId="4DAC2BBF"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61171DEB" w14:textId="77777777" w:rsidR="001B6DF5" w:rsidRPr="007207A0" w:rsidRDefault="00D564C1">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D</w:t>
      </w:r>
      <w:r w:rsidR="006F0084" w:rsidRPr="007207A0">
        <w:rPr>
          <w:rFonts w:asciiTheme="minorHAnsi" w:hAnsiTheme="minorHAnsi" w:cstheme="minorHAnsi"/>
          <w:b/>
          <w:i/>
          <w:color w:val="000000"/>
        </w:rPr>
        <w:t xml:space="preserve">resser un </w:t>
      </w:r>
      <w:r w:rsidR="006F0084" w:rsidRPr="007207A0">
        <w:rPr>
          <w:rFonts w:asciiTheme="minorHAnsi" w:hAnsiTheme="minorHAnsi" w:cstheme="minorHAnsi"/>
          <w:b/>
          <w:i/>
        </w:rPr>
        <w:t xml:space="preserve">bilan des failles, tout comme des bonnes pratiques que la crise a permis de mettre en lumière. </w:t>
      </w:r>
      <w:r w:rsidR="006F0084" w:rsidRPr="007207A0">
        <w:rPr>
          <w:rFonts w:asciiTheme="minorHAnsi" w:hAnsiTheme="minorHAnsi" w:cstheme="minorHAnsi"/>
          <w:b/>
          <w:i/>
          <w:color w:val="000000"/>
        </w:rPr>
        <w:t>Un plan plus adapté aux situations d’urgence sanitaire doit être prévu, qui tienne compte des paramètres éthiques essentiels et qui permettrait d’anticiper - ce qui impliquerait forcément d’accepter de fonctionner en surcapacité pour faire réellement face à l’éventualité de l’urgence.</w:t>
      </w:r>
    </w:p>
    <w:p w14:paraId="4EE3B0EA" w14:textId="77777777" w:rsidR="001B6DF5" w:rsidRPr="007207A0" w:rsidRDefault="00D564C1">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P</w:t>
      </w:r>
      <w:r w:rsidR="006F0084" w:rsidRPr="007207A0">
        <w:rPr>
          <w:rFonts w:asciiTheme="minorHAnsi" w:hAnsiTheme="minorHAnsi" w:cstheme="minorHAnsi"/>
          <w:b/>
          <w:i/>
          <w:color w:val="000000"/>
        </w:rPr>
        <w:t xml:space="preserve">révoir des réponses organisées et structurées réellement inclusives en cas de risques et d’urgence humanitaire, </w:t>
      </w:r>
      <w:r w:rsidRPr="007207A0">
        <w:rPr>
          <w:rFonts w:asciiTheme="minorHAnsi" w:hAnsiTheme="minorHAnsi" w:cstheme="minorHAnsi"/>
          <w:b/>
          <w:i/>
          <w:color w:val="000000"/>
        </w:rPr>
        <w:t>après avoir</w:t>
      </w:r>
      <w:r w:rsidR="006F0084" w:rsidRPr="007207A0">
        <w:rPr>
          <w:rFonts w:asciiTheme="minorHAnsi" w:hAnsiTheme="minorHAnsi" w:cstheme="minorHAnsi"/>
          <w:b/>
          <w:i/>
          <w:color w:val="000000"/>
        </w:rPr>
        <w:t xml:space="preserve"> consulté auparavant les associations de personnes handicapées, pour faire face au plus grand nombre de situations qu’il est possible d’anticiper, sans jamais envisager </w:t>
      </w:r>
      <w:r w:rsidR="006F0084" w:rsidRPr="007207A0">
        <w:rPr>
          <w:rFonts w:asciiTheme="minorHAnsi" w:hAnsiTheme="minorHAnsi" w:cstheme="minorHAnsi"/>
          <w:b/>
          <w:color w:val="000000"/>
        </w:rPr>
        <w:t>a priori</w:t>
      </w:r>
      <w:r w:rsidR="006F0084" w:rsidRPr="007207A0">
        <w:rPr>
          <w:rFonts w:asciiTheme="minorHAnsi" w:hAnsiTheme="minorHAnsi" w:cstheme="minorHAnsi"/>
          <w:b/>
          <w:i/>
          <w:color w:val="000000"/>
        </w:rPr>
        <w:t xml:space="preserve"> de se reposer sur les aidants.</w:t>
      </w:r>
    </w:p>
    <w:p w14:paraId="1006D41B" w14:textId="2CB61984" w:rsidR="001B6DF5" w:rsidRDefault="001B6DF5">
      <w:pPr>
        <w:spacing w:after="0" w:line="276" w:lineRule="auto"/>
        <w:rPr>
          <w:rFonts w:asciiTheme="minorHAnsi" w:hAnsiTheme="minorHAnsi" w:cstheme="minorHAnsi"/>
        </w:rPr>
      </w:pPr>
    </w:p>
    <w:p w14:paraId="60FDAB1A" w14:textId="77777777" w:rsidR="00C470C9" w:rsidRPr="007207A0" w:rsidRDefault="00C470C9">
      <w:pPr>
        <w:spacing w:after="0" w:line="276" w:lineRule="auto"/>
        <w:rPr>
          <w:rFonts w:asciiTheme="minorHAnsi" w:hAnsiTheme="minorHAnsi" w:cstheme="minorHAnsi"/>
        </w:rPr>
      </w:pPr>
    </w:p>
    <w:p w14:paraId="7103D424" w14:textId="77777777" w:rsidR="001B6DF5" w:rsidRPr="007207A0" w:rsidRDefault="006F0084">
      <w:pPr>
        <w:keepNext/>
        <w:keepLines/>
        <w:pBdr>
          <w:top w:val="nil"/>
          <w:left w:val="nil"/>
          <w:bottom w:val="nil"/>
          <w:right w:val="nil"/>
          <w:between w:val="nil"/>
        </w:pBdr>
        <w:tabs>
          <w:tab w:val="right" w:pos="851"/>
        </w:tabs>
        <w:spacing w:after="0" w:line="276" w:lineRule="auto"/>
        <w:ind w:left="851" w:right="1134"/>
        <w:jc w:val="both"/>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Reconnaissance de la personnalité juridique dans des conditions d’égalité (art. 12)</w:t>
      </w:r>
    </w:p>
    <w:p w14:paraId="3AEE5C18" w14:textId="77777777" w:rsidR="001B6DF5" w:rsidRPr="007207A0" w:rsidRDefault="001B6DF5">
      <w:pPr>
        <w:pBdr>
          <w:top w:val="nil"/>
          <w:left w:val="nil"/>
          <w:bottom w:val="nil"/>
          <w:right w:val="nil"/>
          <w:between w:val="nil"/>
        </w:pBdr>
        <w:spacing w:after="0" w:line="276" w:lineRule="auto"/>
        <w:ind w:left="1134" w:right="1134"/>
        <w:jc w:val="both"/>
        <w:rPr>
          <w:rFonts w:asciiTheme="minorHAnsi" w:hAnsiTheme="minorHAnsi" w:cstheme="minorHAnsi"/>
          <w:color w:val="000000"/>
        </w:rPr>
      </w:pPr>
    </w:p>
    <w:p w14:paraId="654FD7AA" w14:textId="77777777" w:rsidR="001B6DF5" w:rsidRPr="007207A0" w:rsidRDefault="006F0084">
      <w:pPr>
        <w:spacing w:after="0" w:line="276" w:lineRule="auto"/>
        <w:ind w:firstLine="708"/>
        <w:jc w:val="both"/>
        <w:rPr>
          <w:rFonts w:asciiTheme="minorHAnsi" w:hAnsiTheme="minorHAnsi" w:cstheme="minorHAnsi"/>
        </w:rPr>
      </w:pPr>
      <w:bookmarkStart w:id="1" w:name="_heading=h.gjdgxs" w:colFirst="0" w:colLast="0"/>
      <w:bookmarkEnd w:id="1"/>
      <w:r w:rsidRPr="007207A0">
        <w:rPr>
          <w:rFonts w:asciiTheme="minorHAnsi" w:hAnsiTheme="minorHAnsi" w:cstheme="minorHAnsi"/>
        </w:rPr>
        <w:t>La CNCDH regrette que les outils d’évaluation, tels que le Guide d'évaluation des besoins de compensation des personnes handicapées (GEVA), soient trop réducteurs et n’intègrent pas la dimension de l'exercice concret des droits, notamment sous l'angle juridique. Il est en effet indispensable de mieux éclairer les besoins des personnes présentant, par exemple, des capacités de compréhension atypiques (en particulier en présence de troubles psychiques ou c</w:t>
      </w:r>
      <w:r w:rsidR="00394D97" w:rsidRPr="007207A0">
        <w:rPr>
          <w:rFonts w:asciiTheme="minorHAnsi" w:hAnsiTheme="minorHAnsi" w:cstheme="minorHAnsi"/>
        </w:rPr>
        <w:t>ognitifs) rendant plus complexe</w:t>
      </w:r>
      <w:r w:rsidRPr="007207A0">
        <w:rPr>
          <w:rFonts w:asciiTheme="minorHAnsi" w:hAnsiTheme="minorHAnsi" w:cstheme="minorHAnsi"/>
        </w:rPr>
        <w:t xml:space="preserve"> l'expression de la volonté par une évaluation médicosociale pluridisciplinaire et multidimensionnelle intégrant la dimension juridique de soutien à la capacité. Ce type d'évaluation, en situation, est de nature à favoriser une appréciation plus fine et plus juste des difficultés rencontrées mais aussi des ressources mobilisables.</w:t>
      </w:r>
      <w:r w:rsidR="00394D97" w:rsidRPr="007207A0">
        <w:rPr>
          <w:rFonts w:asciiTheme="minorHAnsi" w:hAnsiTheme="minorHAnsi" w:cstheme="minorHAnsi"/>
        </w:rPr>
        <w:t xml:space="preserve"> Elle peut, en outre, permettre, </w:t>
      </w:r>
      <w:r w:rsidRPr="007207A0">
        <w:rPr>
          <w:rFonts w:asciiTheme="minorHAnsi" w:hAnsiTheme="minorHAnsi" w:cstheme="minorHAnsi"/>
        </w:rPr>
        <w:t xml:space="preserve">si elle est souhaitée et possible, l’organisation des soutiens à l’exercice des droits, au lieu d’une approche trop souvent stigmatisante, assortie de mesures de protection excessivement contraignantes. </w:t>
      </w:r>
    </w:p>
    <w:p w14:paraId="43117185" w14:textId="46AC9DDD"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Il était prévu dans la Convention d’objectifs</w:t>
      </w:r>
      <w:r w:rsidRPr="007207A0">
        <w:rPr>
          <w:rFonts w:asciiTheme="minorHAnsi" w:hAnsiTheme="minorHAnsi" w:cstheme="minorHAnsi"/>
          <w:vertAlign w:val="superscript"/>
        </w:rPr>
        <w:footnoteReference w:id="25"/>
      </w:r>
      <w:r w:rsidRPr="007207A0">
        <w:rPr>
          <w:rFonts w:asciiTheme="minorHAnsi" w:hAnsiTheme="minorHAnsi" w:cstheme="minorHAnsi"/>
        </w:rPr>
        <w:t xml:space="preserve"> et de</w:t>
      </w:r>
      <w:r w:rsidR="00DD14E5">
        <w:rPr>
          <w:rFonts w:asciiTheme="minorHAnsi" w:hAnsiTheme="minorHAnsi" w:cstheme="minorHAnsi"/>
        </w:rPr>
        <w:t xml:space="preserve"> gestion entre l’É</w:t>
      </w:r>
      <w:r w:rsidRPr="007207A0">
        <w:rPr>
          <w:rFonts w:asciiTheme="minorHAnsi" w:hAnsiTheme="minorHAnsi" w:cstheme="minorHAnsi"/>
        </w:rPr>
        <w:t>tat et la Caisse nationale de solidarité pour l’autonomie pour la période 2016-2019 un accompagnement de la mise</w:t>
      </w:r>
      <w:r w:rsidR="00394D97" w:rsidRPr="007207A0">
        <w:rPr>
          <w:rFonts w:asciiTheme="minorHAnsi" w:hAnsiTheme="minorHAnsi" w:cstheme="minorHAnsi"/>
        </w:rPr>
        <w:t xml:space="preserve"> en œuvre de plusieurs réformes </w:t>
      </w:r>
      <w:r w:rsidRPr="007207A0">
        <w:rPr>
          <w:rFonts w:asciiTheme="minorHAnsi" w:hAnsiTheme="minorHAnsi" w:cstheme="minorHAnsi"/>
        </w:rPr>
        <w:t>: loi d’adaptation de la société au vieillissement (qui comprend un volet handicap), déploiement de la « Réponse accompagnée pour tous » dans le champ du handicap et la réforme territoriale qui modifie l’organisation des Agences régionales de santé.</w:t>
      </w:r>
      <w:r w:rsidRPr="007207A0">
        <w:rPr>
          <w:rFonts w:asciiTheme="minorHAnsi" w:hAnsiTheme="minorHAnsi" w:cstheme="minorHAnsi"/>
          <w:b/>
          <w:i/>
        </w:rPr>
        <w:t xml:space="preserve"> </w:t>
      </w:r>
      <w:r w:rsidRPr="007207A0">
        <w:rPr>
          <w:rFonts w:asciiTheme="minorHAnsi" w:hAnsiTheme="minorHAnsi" w:cstheme="minorHAnsi"/>
        </w:rPr>
        <w:t>La démarche de « Réponse accompagnée pour tous »</w:t>
      </w:r>
      <w:r w:rsidRPr="007207A0">
        <w:rPr>
          <w:rFonts w:asciiTheme="minorHAnsi" w:hAnsiTheme="minorHAnsi" w:cstheme="minorHAnsi"/>
          <w:vertAlign w:val="superscript"/>
        </w:rPr>
        <w:footnoteReference w:id="26"/>
      </w:r>
      <w:r w:rsidRPr="007207A0">
        <w:rPr>
          <w:rFonts w:asciiTheme="minorHAnsi" w:hAnsiTheme="minorHAnsi" w:cstheme="minorHAnsi"/>
        </w:rPr>
        <w:t xml:space="preserve"> a été saluée et engageait à un important travail de concertation pour permettre la mobilisation mais aussi l’évolution des réponses proposées à l’échelle du département et de la région, notamment par le développement de réponses modulaires. La CNCDH regrette qu’elle n’ait pas été suffisamment mise en avant. Ces objectifs devaient être portés par les programmes régionaux de santé que pilotent les Agences régionales de santé, mais aussi les schémas départementaux de l’autonomie ou des solidarités des conseils départementaux. Ils peuvent être déclinés dans les Contrats pluriannuels d’objectifs et de moyens (CPOM) passés avec les établissements et services médico-sociaux. Ils sont renforcés par la mise en place de nouveaux outils, notamment les systèmes d’information de suivi des orientations.</w:t>
      </w:r>
    </w:p>
    <w:p w14:paraId="0F3CD037" w14:textId="04FA8173"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 CNCDH regrette</w:t>
      </w:r>
      <w:r w:rsidR="00DD14E5">
        <w:rPr>
          <w:rFonts w:asciiTheme="minorHAnsi" w:hAnsiTheme="minorHAnsi" w:cstheme="minorHAnsi"/>
        </w:rPr>
        <w:t xml:space="preserve"> que le G</w:t>
      </w:r>
      <w:r w:rsidRPr="007207A0">
        <w:rPr>
          <w:rFonts w:asciiTheme="minorHAnsi" w:hAnsiTheme="minorHAnsi" w:cstheme="minorHAnsi"/>
        </w:rPr>
        <w:t>ouvernement ne soit pas en mesure de justifier suffisamment ce qui a été fait concrètement par les différents départements dans ce cadre. Pourtant, dans les territoires, on peut mesurer de réelles avancées pour mettre en œuvre une conduite globale des politiques de solidarité en faveur de l’autonomie des personnes en situation de handicap et, dans un souci de convergence des approches, un plan d’accompagnement global de la personne.</w:t>
      </w:r>
    </w:p>
    <w:p w14:paraId="2B0C79BD"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 xml:space="preserve">La </w:t>
      </w:r>
      <w:r w:rsidRPr="007207A0">
        <w:rPr>
          <w:rFonts w:asciiTheme="minorHAnsi" w:hAnsiTheme="minorHAnsi" w:cstheme="minorHAnsi"/>
          <w:i/>
        </w:rPr>
        <w:t>loi de programmation 2018-2022 et de réforme pour la justice</w:t>
      </w:r>
      <w:r w:rsidRPr="007207A0">
        <w:rPr>
          <w:rFonts w:asciiTheme="minorHAnsi" w:hAnsiTheme="minorHAnsi" w:cstheme="minorHAnsi"/>
        </w:rPr>
        <w:t xml:space="preserve"> du 23 mars 2019 contient des dispositions relatives à la protection juridique des majeurs, inspirées du rapport précité sur l’évolution de la protection juridique des majeurs de 2018, qui constituent une grande avancée pour la reconnaissance effective des droits des personnes les plus vulnérables (droit de vote et droit personnel de se marier sans autorisation du juge, notamment, en cas de tutelle). Cependant, dans le même temps, l’amplification de la déjudiciarisation amoindrit considérablement les garanties et l’absence de volonté politique d’une action coordonnée et cohérente entre les différents acteurs empêche toute avancée concrète significative.</w:t>
      </w:r>
    </w:p>
    <w:p w14:paraId="18A72480"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color w:val="000000"/>
        </w:rPr>
      </w:pPr>
    </w:p>
    <w:p w14:paraId="5F2FF7FF" w14:textId="77777777" w:rsidR="001B6DF5" w:rsidRPr="007207A0" w:rsidRDefault="006F0084">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4E49E600" w14:textId="77777777" w:rsidR="001B6DF5" w:rsidRPr="007207A0" w:rsidRDefault="00E60E50">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Faire évoluer l</w:t>
      </w:r>
      <w:r w:rsidR="006F0084" w:rsidRPr="007207A0">
        <w:rPr>
          <w:rFonts w:asciiTheme="minorHAnsi" w:hAnsiTheme="minorHAnsi" w:cstheme="minorHAnsi"/>
          <w:b/>
          <w:i/>
          <w:color w:val="000000"/>
        </w:rPr>
        <w:t>es outils d'évaluation vers une réelle approche pluridisciplinaire et multidimensionnelle, intégrant la dimension de l'exercice concret des droits, notamment sous l'angle juridique.</w:t>
      </w:r>
    </w:p>
    <w:p w14:paraId="04096B37" w14:textId="77777777" w:rsidR="001B6DF5" w:rsidRPr="007207A0" w:rsidRDefault="00E60E50">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Intégrer l</w:t>
      </w:r>
      <w:r w:rsidR="006F0084" w:rsidRPr="007207A0">
        <w:rPr>
          <w:rFonts w:asciiTheme="minorHAnsi" w:hAnsiTheme="minorHAnsi" w:cstheme="minorHAnsi"/>
          <w:b/>
          <w:i/>
          <w:color w:val="000000"/>
        </w:rPr>
        <w:t>es outils d’évaluation d</w:t>
      </w:r>
      <w:r w:rsidRPr="007207A0">
        <w:rPr>
          <w:rFonts w:asciiTheme="minorHAnsi" w:hAnsiTheme="minorHAnsi" w:cstheme="minorHAnsi"/>
          <w:b/>
          <w:i/>
          <w:color w:val="000000"/>
        </w:rPr>
        <w:t>es</w:t>
      </w:r>
      <w:r w:rsidR="006F0084" w:rsidRPr="007207A0">
        <w:rPr>
          <w:rFonts w:asciiTheme="minorHAnsi" w:hAnsiTheme="minorHAnsi" w:cstheme="minorHAnsi"/>
          <w:b/>
          <w:i/>
          <w:color w:val="000000"/>
        </w:rPr>
        <w:t xml:space="preserve"> besoins d’accompagnement spécifique de la personne en s'appuyant principalement sur les ressources </w:t>
      </w:r>
      <w:r w:rsidR="00394D97" w:rsidRPr="007207A0">
        <w:rPr>
          <w:rFonts w:asciiTheme="minorHAnsi" w:hAnsiTheme="minorHAnsi" w:cstheme="minorHAnsi"/>
          <w:b/>
          <w:i/>
          <w:color w:val="000000"/>
        </w:rPr>
        <w:t xml:space="preserve">mobilisables </w:t>
      </w:r>
      <w:r w:rsidR="006F0084" w:rsidRPr="007207A0">
        <w:rPr>
          <w:rFonts w:asciiTheme="minorHAnsi" w:hAnsiTheme="minorHAnsi" w:cstheme="minorHAnsi"/>
          <w:b/>
          <w:i/>
          <w:color w:val="000000"/>
        </w:rPr>
        <w:t>et non pas seulement sur les difficultés constatées ; les besoins des aidants doivent être également évalués.</w:t>
      </w:r>
    </w:p>
    <w:p w14:paraId="7862CEF4" w14:textId="77777777" w:rsidR="001B6DF5" w:rsidRPr="007207A0" w:rsidRDefault="00E60E50">
      <w:pPr>
        <w:numPr>
          <w:ilvl w:val="0"/>
          <w:numId w:val="4"/>
        </w:numPr>
        <w:pBdr>
          <w:top w:val="nil"/>
          <w:left w:val="nil"/>
          <w:bottom w:val="nil"/>
          <w:right w:val="nil"/>
          <w:between w:val="nil"/>
        </w:pBdr>
        <w:spacing w:after="0" w:line="276" w:lineRule="auto"/>
        <w:ind w:right="1134"/>
        <w:jc w:val="both"/>
        <w:rPr>
          <w:rFonts w:asciiTheme="minorHAnsi" w:hAnsiTheme="minorHAnsi" w:cstheme="minorHAnsi"/>
        </w:rPr>
      </w:pPr>
      <w:r w:rsidRPr="007207A0">
        <w:rPr>
          <w:rFonts w:asciiTheme="minorHAnsi" w:hAnsiTheme="minorHAnsi" w:cstheme="minorHAnsi"/>
          <w:b/>
          <w:i/>
          <w:color w:val="000000"/>
        </w:rPr>
        <w:t>Donn</w:t>
      </w:r>
      <w:r w:rsidR="0050545E" w:rsidRPr="007207A0">
        <w:rPr>
          <w:rFonts w:asciiTheme="minorHAnsi" w:hAnsiTheme="minorHAnsi" w:cstheme="minorHAnsi"/>
          <w:b/>
          <w:i/>
          <w:color w:val="000000"/>
        </w:rPr>
        <w:t>er u</w:t>
      </w:r>
      <w:r w:rsidR="006F0084" w:rsidRPr="007207A0">
        <w:rPr>
          <w:rFonts w:asciiTheme="minorHAnsi" w:hAnsiTheme="minorHAnsi" w:cstheme="minorHAnsi"/>
          <w:b/>
          <w:i/>
          <w:color w:val="000000"/>
        </w:rPr>
        <w:t>ne suite concrète aux propositions complémentaires des rapports Piveteau et de la mission interministérielle sur l'évolution de la protection juridique des personnes vulnérables, dont la mise en œuvre conjointe est de nature à faire évoluer effectivement le système actuel de prises de décisions encore trop substitutives vers un système de décisions largement accompagnées.</w:t>
      </w:r>
    </w:p>
    <w:p w14:paraId="01AA6CC4" w14:textId="77777777" w:rsidR="001B6DF5" w:rsidRPr="007207A0" w:rsidRDefault="001B6DF5">
      <w:pPr>
        <w:pBdr>
          <w:top w:val="nil"/>
          <w:left w:val="nil"/>
          <w:bottom w:val="nil"/>
          <w:right w:val="nil"/>
          <w:between w:val="nil"/>
        </w:pBdr>
        <w:spacing w:after="0" w:line="276" w:lineRule="auto"/>
        <w:ind w:left="720" w:right="1134"/>
        <w:jc w:val="both"/>
        <w:rPr>
          <w:rFonts w:asciiTheme="minorHAnsi" w:hAnsiTheme="minorHAnsi" w:cstheme="minorHAnsi"/>
          <w:color w:val="000000"/>
        </w:rPr>
      </w:pPr>
    </w:p>
    <w:p w14:paraId="021B5414"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t>Accès à la justice (art. 13)</w:t>
      </w:r>
    </w:p>
    <w:p w14:paraId="6D753192"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43FBA89E"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 CNCDH regrette que l’accès à la justice et au droit soit encore trop souvent entravé pour les personnes en situation de handicap, qu’il s’agisse de l’accès physique aux tribunaux, de l’accès aux recours, de l’accès aux professions juridiques, de l'accès aux documents, de la compréhension des procédures, de la possibilité d'être entendu selon des moyens adaptés, de l'accès à une défense ou un soutien par un professionnel du droit, avocats en particulier. La présence de facilitateurs serait alors souvent nécessaire.</w:t>
      </w:r>
    </w:p>
    <w:p w14:paraId="28808E0A"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 formation des magistrats reste insuffisante et il n’y a pas encore de formation obligatoire pour tous les professionnels de justice.</w:t>
      </w:r>
    </w:p>
    <w:p w14:paraId="66D5EAE6"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color w:val="000000"/>
        </w:rPr>
      </w:pPr>
    </w:p>
    <w:p w14:paraId="37A16E85" w14:textId="77777777" w:rsidR="001B6DF5" w:rsidRPr="007207A0" w:rsidRDefault="006F0084">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4719AC8C" w14:textId="7661A333" w:rsidR="001B6DF5" w:rsidRPr="007207A0" w:rsidRDefault="003C2ACC">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Faire</w:t>
      </w:r>
      <w:r w:rsidR="006F0084" w:rsidRPr="007207A0">
        <w:rPr>
          <w:rFonts w:asciiTheme="minorHAnsi" w:hAnsiTheme="minorHAnsi" w:cstheme="minorHAnsi"/>
          <w:b/>
          <w:i/>
          <w:color w:val="000000"/>
        </w:rPr>
        <w:t xml:space="preserve"> </w:t>
      </w:r>
      <w:r w:rsidR="00BA397B" w:rsidRPr="007207A0">
        <w:rPr>
          <w:rFonts w:asciiTheme="minorHAnsi" w:hAnsiTheme="minorHAnsi" w:cstheme="minorHAnsi"/>
          <w:b/>
          <w:i/>
          <w:color w:val="000000"/>
        </w:rPr>
        <w:t>appliquer les 10 </w:t>
      </w:r>
      <w:r w:rsidR="006F0084" w:rsidRPr="007207A0">
        <w:rPr>
          <w:rFonts w:asciiTheme="minorHAnsi" w:hAnsiTheme="minorHAnsi" w:cstheme="minorHAnsi"/>
          <w:b/>
          <w:i/>
          <w:color w:val="000000"/>
        </w:rPr>
        <w:t>principes d’accès à la justice pour les personnes en situation de handicap élaborés par les experts des Nations unies</w:t>
      </w:r>
      <w:r w:rsidR="00F772FA">
        <w:rPr>
          <w:rFonts w:asciiTheme="minorHAnsi" w:hAnsiTheme="minorHAnsi" w:cstheme="minorHAnsi"/>
          <w:b/>
          <w:i/>
          <w:color w:val="000000"/>
        </w:rPr>
        <w:t xml:space="preserve"> (2020)</w:t>
      </w:r>
      <w:r w:rsidR="006F0084" w:rsidRPr="007207A0">
        <w:rPr>
          <w:rFonts w:asciiTheme="minorHAnsi" w:hAnsiTheme="minorHAnsi" w:cstheme="minorHAnsi"/>
          <w:b/>
          <w:i/>
          <w:color w:val="000000"/>
          <w:vertAlign w:val="superscript"/>
        </w:rPr>
        <w:footnoteReference w:id="27"/>
      </w:r>
      <w:r w:rsidR="006F0084" w:rsidRPr="007207A0">
        <w:rPr>
          <w:rFonts w:asciiTheme="minorHAnsi" w:hAnsiTheme="minorHAnsi" w:cstheme="minorHAnsi"/>
          <w:b/>
          <w:i/>
          <w:color w:val="000000"/>
        </w:rPr>
        <w:t>.</w:t>
      </w:r>
    </w:p>
    <w:p w14:paraId="3EFD5498" w14:textId="77777777" w:rsidR="001B6DF5" w:rsidRPr="007207A0" w:rsidRDefault="003C2ACC">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Inclure dans t</w:t>
      </w:r>
      <w:r w:rsidR="006F0084" w:rsidRPr="007207A0">
        <w:rPr>
          <w:rFonts w:asciiTheme="minorHAnsi" w:hAnsiTheme="minorHAnsi" w:cstheme="minorHAnsi"/>
          <w:b/>
          <w:i/>
          <w:color w:val="000000"/>
        </w:rPr>
        <w:t>ous les bâtiments concernés une accessibilité physique, sensorielle et cognitive, selon le principe de l’accessibilité universelle.</w:t>
      </w:r>
    </w:p>
    <w:p w14:paraId="17A32DFA" w14:textId="3183DC7D" w:rsidR="001B6DF5" w:rsidRPr="007207A0" w:rsidRDefault="003C2ACC">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Respecter l</w:t>
      </w:r>
      <w:r w:rsidR="006F0084" w:rsidRPr="007207A0">
        <w:rPr>
          <w:rFonts w:asciiTheme="minorHAnsi" w:hAnsiTheme="minorHAnsi" w:cstheme="minorHAnsi"/>
          <w:b/>
          <w:i/>
          <w:color w:val="000000"/>
        </w:rPr>
        <w:t>es aménagements procéduraux prévus par la loi du 11 février 2005, pour les personnes aphasiques, déficientes auditives ou visuelle</w:t>
      </w:r>
      <w:r w:rsidR="00A07A68">
        <w:rPr>
          <w:rFonts w:asciiTheme="minorHAnsi" w:hAnsiTheme="minorHAnsi" w:cstheme="minorHAnsi"/>
          <w:b/>
          <w:i/>
          <w:color w:val="000000"/>
        </w:rPr>
        <w:t xml:space="preserve"> </w:t>
      </w:r>
      <w:r w:rsidR="00A07A68" w:rsidRPr="007207A0">
        <w:rPr>
          <w:rFonts w:asciiTheme="minorHAnsi" w:hAnsiTheme="minorHAnsi" w:cstheme="minorHAnsi"/>
          <w:b/>
          <w:i/>
          <w:color w:val="000000"/>
        </w:rPr>
        <w:t xml:space="preserve">et </w:t>
      </w:r>
      <w:r w:rsidR="00A07A68">
        <w:rPr>
          <w:rFonts w:asciiTheme="minorHAnsi" w:hAnsiTheme="minorHAnsi" w:cstheme="minorHAnsi"/>
          <w:b/>
          <w:i/>
          <w:color w:val="000000"/>
        </w:rPr>
        <w:t xml:space="preserve">les </w:t>
      </w:r>
      <w:r w:rsidR="00A07A68" w:rsidRPr="007207A0">
        <w:rPr>
          <w:rFonts w:asciiTheme="minorHAnsi" w:hAnsiTheme="minorHAnsi" w:cstheme="minorHAnsi"/>
          <w:b/>
          <w:i/>
          <w:color w:val="000000"/>
        </w:rPr>
        <w:t>adapter au cas du handicap intellectuel</w:t>
      </w:r>
      <w:r w:rsidR="006F0084" w:rsidRPr="007207A0">
        <w:rPr>
          <w:rFonts w:asciiTheme="minorHAnsi" w:hAnsiTheme="minorHAnsi" w:cstheme="minorHAnsi"/>
          <w:b/>
          <w:i/>
          <w:color w:val="000000"/>
        </w:rPr>
        <w:t>.</w:t>
      </w:r>
    </w:p>
    <w:p w14:paraId="6A2792BB" w14:textId="77777777" w:rsidR="001B6DF5" w:rsidRPr="007207A0" w:rsidRDefault="001D6332">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Faire bénéficier les a</w:t>
      </w:r>
      <w:r w:rsidR="006F0084" w:rsidRPr="007207A0">
        <w:rPr>
          <w:rFonts w:asciiTheme="minorHAnsi" w:hAnsiTheme="minorHAnsi" w:cstheme="minorHAnsi"/>
          <w:b/>
          <w:i/>
          <w:color w:val="000000"/>
        </w:rPr>
        <w:t>uxiliaires de justice, greffiers, services de sécurité, services sociaux, mandataires de justice, et médecins d’une formation initiale et continue sur la question des droits des personnes, et pas uniquement sur la question de la déficience et sa traduction en incapacité.</w:t>
      </w:r>
    </w:p>
    <w:p w14:paraId="0B34F1A5" w14:textId="77777777" w:rsidR="001B6DF5" w:rsidRPr="007207A0" w:rsidRDefault="0092719E">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Mettre en place dès l’école l</w:t>
      </w:r>
      <w:r w:rsidR="006F0084" w:rsidRPr="007207A0">
        <w:rPr>
          <w:rFonts w:asciiTheme="minorHAnsi" w:hAnsiTheme="minorHAnsi" w:cstheme="minorHAnsi"/>
          <w:b/>
          <w:i/>
          <w:color w:val="000000"/>
        </w:rPr>
        <w:t>a formation des personnes à leurs propres droits afin qu’elles connaissent mieux leurs droits et soient en capacité de les actionner. La formation et la transmission entre pairs doivent être par ailleurs encouragées, ce qui implique de créer un environnement favorable à cette transmission et d’y allouer les moyens nécessaires.</w:t>
      </w:r>
    </w:p>
    <w:p w14:paraId="0926F507"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b/>
          <w:i/>
          <w:color w:val="000000"/>
        </w:rPr>
      </w:pPr>
    </w:p>
    <w:p w14:paraId="3692B5DB"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Liberté et sécurité de la personne (art. 14)</w:t>
      </w:r>
    </w:p>
    <w:p w14:paraId="355761C2"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744E2917"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 xml:space="preserve">En 2015, la CNCDH soulignait que l’articulation, encore imparfaite, entre le code civil et le code de la santé publique ne permettait pas réellement au patient en tutelle, dont font partie certaines personnes en situation de handicap, de refuser les soins – ce qui reste le cas, malgré l’ordonnance du 11 mars 2020 ; il y a donc, pour le moment, une présomption de consentement aux soins médicaux, ce que dénonce la Rapporteuse spéciale dans son rapport. Trop de personnes souffrant de troubles du spectre de l’autisme ou de troubles psychosociaux font encore l’objet de soins psychiatriques sans consentement, ce qui est autorisé par le droit français. La possibilité de s’opposer à cette hospitalisation est restreinte et même lorsque ces personnes arrivent devant le juge, celui-ci se fie principalement à l’avis des médecins. Par ailleurs, les traitements ambulatoires sans consentement ne sont pas soumis à un contrôle judiciaire. Actuellement, le registre de recueil de données reste difficilement exploitable et trop peu d’établissements mettent en œuvre une véritable politique de réduction du recours à l’isolement. L’absence de recours dans d’autres situations pose également question. Ainsi, les décisions de placement en chambre d’isolement et/ou d’utiliser des moyens de contention mécanique dans un lieu de privation de liberté ne sont toujours pas susceptibles de recours, le Conseil constitutionnel venant de rendre une décision le 19 juin 2020 (n° 2020-844 QPC) exigeant de soumettre ces mesures au contrôle d'une juridiction judiciaire dans des conditions répondant aux exigences de l'article 66 de la Constitution. S’agissant des enfants hospitalisés en psychiatrie, ils peuvent être hospitalisés en soins libres à la demande de leurs parents, ou par un magistrat dans le cadre d’une ordonnance de placement provisoire (OPP), et n’ont la possibilité de saisir ni le juge des libertés et de la détention, ni la Commission départementale des soins psychiatriques (qui mettent par ailleurs en œuvre leurs prérogatives de manière très inégale selon les départements, pour un impact parfois limité) ; ils ne disposent donc pas non plus de recours possible. Difficile également pour les personnes de nationalité étrangère non francophones de faire valoir de manière effective leurs droits, faute de moyens adaptés. </w:t>
      </w:r>
    </w:p>
    <w:p w14:paraId="758B3A7C"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b/>
          <w:i/>
          <w:color w:val="000000"/>
        </w:rPr>
      </w:pPr>
    </w:p>
    <w:p w14:paraId="794F8CDF" w14:textId="77777777" w:rsidR="001B6DF5" w:rsidRPr="007207A0" w:rsidRDefault="006F0084">
      <w:pPr>
        <w:pBdr>
          <w:top w:val="nil"/>
          <w:left w:val="nil"/>
          <w:bottom w:val="nil"/>
          <w:right w:val="nil"/>
          <w:between w:val="nil"/>
        </w:pBdr>
        <w:spacing w:after="0" w:line="276" w:lineRule="auto"/>
        <w:ind w:firstLine="709"/>
        <w:jc w:val="both"/>
        <w:rPr>
          <w:rFonts w:asciiTheme="minorHAnsi" w:hAnsiTheme="minorHAnsi" w:cstheme="minorHAnsi"/>
          <w:color w:val="000000"/>
        </w:rPr>
      </w:pPr>
      <w:r w:rsidRPr="007207A0">
        <w:rPr>
          <w:rFonts w:asciiTheme="minorHAnsi" w:hAnsiTheme="minorHAnsi" w:cstheme="minorHAnsi"/>
          <w:color w:val="000000"/>
        </w:rPr>
        <w:t>L’emploi de l’isolement, qui devrait être utilisé en dernier recours, reste malheureusement encore une réalité. Le Contrôleur général des lieux de privation de liberté (CGLPL) a ainsi co</w:t>
      </w:r>
      <w:r w:rsidR="00D03E56" w:rsidRPr="007207A0">
        <w:rPr>
          <w:rFonts w:asciiTheme="minorHAnsi" w:hAnsiTheme="minorHAnsi" w:cstheme="minorHAnsi"/>
          <w:color w:val="000000"/>
        </w:rPr>
        <w:t xml:space="preserve">nstaté, dans son Avis de 2018 </w:t>
      </w:r>
      <w:r w:rsidRPr="007207A0">
        <w:rPr>
          <w:rFonts w:asciiTheme="minorHAnsi" w:hAnsiTheme="minorHAnsi" w:cstheme="minorHAnsi"/>
          <w:i/>
          <w:color w:val="000000"/>
        </w:rPr>
        <w:t xml:space="preserve">relatif à la prise en charge des personnes détenues </w:t>
      </w:r>
      <w:r w:rsidRPr="007207A0">
        <w:rPr>
          <w:rFonts w:asciiTheme="minorHAnsi" w:hAnsiTheme="minorHAnsi" w:cstheme="minorHAnsi"/>
          <w:i/>
        </w:rPr>
        <w:t>atteintes</w:t>
      </w:r>
      <w:r w:rsidRPr="007207A0">
        <w:rPr>
          <w:rFonts w:asciiTheme="minorHAnsi" w:hAnsiTheme="minorHAnsi" w:cstheme="minorHAnsi"/>
          <w:i/>
          <w:color w:val="000000"/>
        </w:rPr>
        <w:t xml:space="preserve"> de troubles mentaux</w:t>
      </w:r>
      <w:r w:rsidRPr="007207A0">
        <w:rPr>
          <w:rFonts w:asciiTheme="minorHAnsi" w:hAnsiTheme="minorHAnsi" w:cstheme="minorHAnsi"/>
          <w:color w:val="000000"/>
          <w:vertAlign w:val="superscript"/>
        </w:rPr>
        <w:footnoteReference w:id="28"/>
      </w:r>
      <w:r w:rsidRPr="007207A0">
        <w:rPr>
          <w:rFonts w:asciiTheme="minorHAnsi" w:hAnsiTheme="minorHAnsi" w:cstheme="minorHAnsi"/>
          <w:color w:val="000000"/>
        </w:rPr>
        <w:t xml:space="preserve">, que les personnes détenues hospitalisées sans consentement et sous contrainte dans les services psychiatriques de proximité étaient presque systématiquement placées en chambre d’isolement et quelquefois sous contention, même si leur état clinique ne le justifiait pas, pendant toute la durée de leur séjour. L’usage abusif de contentions et d’isolement prolongé, malgré la loi n°2016-41 du 26 janvier 2016 censée en encadrer l’usage, </w:t>
      </w:r>
      <w:r w:rsidR="00D03E56" w:rsidRPr="007207A0">
        <w:rPr>
          <w:rFonts w:asciiTheme="minorHAnsi" w:hAnsiTheme="minorHAnsi" w:cstheme="minorHAnsi"/>
          <w:color w:val="000000"/>
        </w:rPr>
        <w:t>a</w:t>
      </w:r>
      <w:r w:rsidRPr="007207A0">
        <w:rPr>
          <w:rFonts w:asciiTheme="minorHAnsi" w:hAnsiTheme="minorHAnsi" w:cstheme="minorHAnsi"/>
          <w:color w:val="000000"/>
        </w:rPr>
        <w:t xml:space="preserve"> bien encore lieu dans les hôpitaux psychiatriques et les lieux pénitentiaires. </w:t>
      </w:r>
    </w:p>
    <w:p w14:paraId="7BDC4184" w14:textId="77777777"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 xml:space="preserve">En prison, le principe d’aménagement raisonnable n’est par ailleurs pas appliqué </w:t>
      </w:r>
      <w:r w:rsidR="00D03E56" w:rsidRPr="007207A0">
        <w:rPr>
          <w:rFonts w:asciiTheme="minorHAnsi" w:hAnsiTheme="minorHAnsi" w:cstheme="minorHAnsi"/>
        </w:rPr>
        <w:t xml:space="preserve">et le CGLPL a alerté dans son </w:t>
      </w:r>
      <w:r w:rsidRPr="007207A0">
        <w:rPr>
          <w:rFonts w:asciiTheme="minorHAnsi" w:hAnsiTheme="minorHAnsi" w:cstheme="minorHAnsi"/>
          <w:i/>
        </w:rPr>
        <w:t>Avis relatif à la prise en compte des situations de perte d’autonomie dues à l’âge et aux handicaps physiques dans les</w:t>
      </w:r>
      <w:r w:rsidR="00D03E56" w:rsidRPr="007207A0">
        <w:rPr>
          <w:rFonts w:asciiTheme="minorHAnsi" w:hAnsiTheme="minorHAnsi" w:cstheme="minorHAnsi"/>
          <w:i/>
        </w:rPr>
        <w:t xml:space="preserve"> établissements pénitentiaires</w:t>
      </w:r>
      <w:r w:rsidRPr="007207A0">
        <w:rPr>
          <w:rFonts w:asciiTheme="minorHAnsi" w:hAnsiTheme="minorHAnsi" w:cstheme="minorHAnsi"/>
          <w:vertAlign w:val="superscript"/>
        </w:rPr>
        <w:footnoteReference w:id="29"/>
      </w:r>
      <w:r w:rsidRPr="007207A0">
        <w:rPr>
          <w:rFonts w:asciiTheme="minorHAnsi" w:hAnsiTheme="minorHAnsi" w:cstheme="minorHAnsi"/>
        </w:rPr>
        <w:t xml:space="preserve"> sur les conditions de détention de personnes en situation de dépendance due à l’âge ou à un handicap physique et les atteintes aux droits fondamentaux. La situation dans les centres de rétention administrative (CRA) et zones d’attente n’est par ailleurs pas assez contrôlée.</w:t>
      </w:r>
    </w:p>
    <w:p w14:paraId="4BCA648E"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rPr>
      </w:pPr>
    </w:p>
    <w:p w14:paraId="2E808250"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13141207" w14:textId="77777777" w:rsidR="001B6DF5" w:rsidRPr="007207A0" w:rsidRDefault="007B319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 xml:space="preserve">Revoir le </w:t>
      </w:r>
      <w:r w:rsidR="006F0084" w:rsidRPr="007207A0">
        <w:rPr>
          <w:rFonts w:asciiTheme="minorHAnsi" w:hAnsiTheme="minorHAnsi" w:cstheme="minorHAnsi"/>
          <w:b/>
          <w:i/>
          <w:color w:val="000000"/>
        </w:rPr>
        <w:t>cadre juridique pour que les soins de santé soient prodigués avec consentement libre et éclairé : une réflexion doit être entamée sur la notion de présomption de consentement et sur la façon de recueillir le consentement ou le refus des personnes.</w:t>
      </w:r>
    </w:p>
    <w:p w14:paraId="04045DA7" w14:textId="77777777" w:rsidR="001B6DF5" w:rsidRPr="007207A0" w:rsidRDefault="007B319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w:t>
      </w:r>
      <w:r w:rsidR="006F0084" w:rsidRPr="007207A0">
        <w:rPr>
          <w:rFonts w:asciiTheme="minorHAnsi" w:hAnsiTheme="minorHAnsi" w:cstheme="minorHAnsi"/>
          <w:b/>
          <w:i/>
          <w:color w:val="000000"/>
        </w:rPr>
        <w:t>ettre un terme aux abus dans l’usage à l’isolement et la contention, physique et chimique, en rétablissant un contrôle efficace de ces pratiques et en donnant les moyens humains pour prendre mieux en charge les personnes en situation de handicap dans les hôpitaux psychiatriques et les prisons – en prévoyant notamment des formations à des techniques de communication appropriées.</w:t>
      </w:r>
    </w:p>
    <w:p w14:paraId="3689919B" w14:textId="77777777" w:rsidR="007B319F" w:rsidRPr="007207A0" w:rsidRDefault="007B319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Appliquer l</w:t>
      </w:r>
      <w:r w:rsidR="00D03E56" w:rsidRPr="007207A0">
        <w:rPr>
          <w:rFonts w:asciiTheme="minorHAnsi" w:hAnsiTheme="minorHAnsi" w:cstheme="minorHAnsi"/>
          <w:b/>
          <w:i/>
          <w:color w:val="000000"/>
        </w:rPr>
        <w:t>e</w:t>
      </w:r>
      <w:r w:rsidR="006F0084" w:rsidRPr="007207A0">
        <w:rPr>
          <w:rFonts w:asciiTheme="minorHAnsi" w:hAnsiTheme="minorHAnsi" w:cstheme="minorHAnsi"/>
          <w:b/>
          <w:i/>
          <w:color w:val="000000"/>
        </w:rPr>
        <w:t xml:space="preserve"> principe de l’aménagement raisonnable dans tous les lieux de privation de liberté, ce qui présuppose un repérage systématique des personnes susceptibles de bénéficier d’un aménagement (ou d’une suspension de peine pour raison médicale). </w:t>
      </w:r>
    </w:p>
    <w:p w14:paraId="56A3BB27" w14:textId="77777777" w:rsidR="001B6DF5" w:rsidRPr="007207A0" w:rsidRDefault="007B319F" w:rsidP="00FF2680">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 xml:space="preserve">Réécrire </w:t>
      </w:r>
      <w:r w:rsidR="00FF2680" w:rsidRPr="007207A0">
        <w:rPr>
          <w:rFonts w:asciiTheme="minorHAnsi" w:hAnsiTheme="minorHAnsi" w:cstheme="minorHAnsi"/>
          <w:b/>
          <w:i/>
          <w:color w:val="000000"/>
        </w:rPr>
        <w:t>le</w:t>
      </w:r>
      <w:r w:rsidRPr="007207A0">
        <w:rPr>
          <w:rFonts w:asciiTheme="minorHAnsi" w:hAnsiTheme="minorHAnsi" w:cstheme="minorHAnsi"/>
          <w:b/>
          <w:i/>
          <w:color w:val="000000"/>
        </w:rPr>
        <w:t xml:space="preserve"> projet de protocole additionnel à la Convention d’Oviedo auquel</w:t>
      </w:r>
      <w:r w:rsidR="006F0084" w:rsidRPr="007207A0">
        <w:rPr>
          <w:rFonts w:asciiTheme="minorHAnsi" w:hAnsiTheme="minorHAnsi" w:cstheme="minorHAnsi"/>
          <w:b/>
          <w:i/>
          <w:color w:val="000000"/>
        </w:rPr>
        <w:t xml:space="preserve"> la CNCDH s’est opposée, conjointement avec le CGLPL et le Défenseur des droit</w:t>
      </w:r>
      <w:r w:rsidR="00BA397B" w:rsidRPr="007207A0">
        <w:rPr>
          <w:rFonts w:asciiTheme="minorHAnsi" w:hAnsiTheme="minorHAnsi" w:cstheme="minorHAnsi"/>
          <w:b/>
          <w:i/>
          <w:color w:val="000000"/>
        </w:rPr>
        <w:t>s</w:t>
      </w:r>
      <w:r w:rsidRPr="007207A0">
        <w:rPr>
          <w:rFonts w:asciiTheme="minorHAnsi" w:hAnsiTheme="minorHAnsi" w:cstheme="minorHAnsi"/>
          <w:b/>
          <w:i/>
          <w:color w:val="000000"/>
        </w:rPr>
        <w:t>.</w:t>
      </w:r>
      <w:r w:rsidR="006F0084" w:rsidRPr="007207A0">
        <w:rPr>
          <w:rFonts w:asciiTheme="minorHAnsi" w:hAnsiTheme="minorHAnsi" w:cstheme="minorHAnsi"/>
          <w:b/>
          <w:i/>
          <w:color w:val="000000"/>
        </w:rPr>
        <w:t xml:space="preserve"> </w:t>
      </w:r>
    </w:p>
    <w:p w14:paraId="624FAAD2" w14:textId="77777777" w:rsidR="00D03E56" w:rsidRPr="007207A0" w:rsidRDefault="00D03E56">
      <w:pPr>
        <w:pBdr>
          <w:top w:val="nil"/>
          <w:left w:val="nil"/>
          <w:bottom w:val="nil"/>
          <w:right w:val="nil"/>
          <w:between w:val="nil"/>
        </w:pBdr>
        <w:spacing w:after="0" w:line="276" w:lineRule="auto"/>
        <w:ind w:left="720"/>
        <w:jc w:val="both"/>
        <w:rPr>
          <w:rFonts w:asciiTheme="minorHAnsi" w:hAnsiTheme="minorHAnsi" w:cstheme="minorHAnsi"/>
          <w:b/>
          <w:i/>
          <w:color w:val="000000"/>
        </w:rPr>
      </w:pPr>
    </w:p>
    <w:p w14:paraId="25592A75"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40"/>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t>Droit de ne pas être soumis à la torture ni à des peines ou traitements cruels, inhumains ou dégradants (art. 15)</w:t>
      </w:r>
    </w:p>
    <w:p w14:paraId="68BEA11E" w14:textId="77777777" w:rsidR="001B6DF5" w:rsidRPr="007207A0" w:rsidRDefault="006F0084">
      <w:pPr>
        <w:pBdr>
          <w:top w:val="nil"/>
          <w:left w:val="nil"/>
          <w:bottom w:val="nil"/>
          <w:right w:val="nil"/>
          <w:between w:val="nil"/>
        </w:pBdr>
        <w:spacing w:after="0" w:line="276" w:lineRule="auto"/>
        <w:ind w:left="1134" w:right="1134" w:firstLine="567"/>
        <w:jc w:val="center"/>
        <w:rPr>
          <w:rFonts w:asciiTheme="minorHAnsi" w:hAnsiTheme="minorHAnsi" w:cstheme="minorHAnsi"/>
          <w:color w:val="000000"/>
          <w:sz w:val="20"/>
          <w:szCs w:val="20"/>
        </w:rPr>
      </w:pPr>
      <w:r w:rsidRPr="007207A0">
        <w:rPr>
          <w:rFonts w:asciiTheme="minorHAnsi" w:hAnsiTheme="minorHAnsi" w:cstheme="minorHAnsi"/>
          <w:color w:val="000000"/>
          <w:sz w:val="20"/>
          <w:szCs w:val="20"/>
        </w:rPr>
        <w:t>ET</w:t>
      </w:r>
    </w:p>
    <w:p w14:paraId="7437FB33" w14:textId="0DCB6A8E"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Droit de ne pas être soumis à l’exploitation, à la viol</w:t>
      </w:r>
      <w:r w:rsidR="00DD14E5">
        <w:rPr>
          <w:rFonts w:asciiTheme="minorHAnsi" w:hAnsiTheme="minorHAnsi" w:cstheme="minorHAnsi"/>
          <w:b/>
          <w:color w:val="000000"/>
          <w:sz w:val="20"/>
          <w:szCs w:val="20"/>
        </w:rPr>
        <w:t>ence et à la maltraitance (art. </w:t>
      </w:r>
      <w:r w:rsidRPr="007207A0">
        <w:rPr>
          <w:rFonts w:asciiTheme="minorHAnsi" w:hAnsiTheme="minorHAnsi" w:cstheme="minorHAnsi"/>
          <w:b/>
          <w:color w:val="000000"/>
          <w:sz w:val="20"/>
          <w:szCs w:val="20"/>
        </w:rPr>
        <w:t xml:space="preserve">16) </w:t>
      </w:r>
    </w:p>
    <w:p w14:paraId="22ACC4AC" w14:textId="77777777" w:rsidR="001B6DF5" w:rsidRPr="007207A0" w:rsidRDefault="006F0084">
      <w:pPr>
        <w:pBdr>
          <w:top w:val="nil"/>
          <w:left w:val="nil"/>
          <w:bottom w:val="nil"/>
          <w:right w:val="nil"/>
          <w:between w:val="nil"/>
        </w:pBdr>
        <w:spacing w:after="0" w:line="276" w:lineRule="auto"/>
        <w:ind w:left="1134" w:right="1134" w:firstLine="567"/>
        <w:jc w:val="center"/>
        <w:rPr>
          <w:rFonts w:asciiTheme="minorHAnsi" w:hAnsiTheme="minorHAnsi" w:cstheme="minorHAnsi"/>
          <w:color w:val="000000"/>
          <w:sz w:val="20"/>
          <w:szCs w:val="20"/>
        </w:rPr>
      </w:pPr>
      <w:r w:rsidRPr="007207A0">
        <w:rPr>
          <w:rFonts w:asciiTheme="minorHAnsi" w:hAnsiTheme="minorHAnsi" w:cstheme="minorHAnsi"/>
          <w:color w:val="000000"/>
          <w:sz w:val="20"/>
          <w:szCs w:val="20"/>
        </w:rPr>
        <w:t>ET</w:t>
      </w:r>
    </w:p>
    <w:p w14:paraId="5901B8C0" w14:textId="373FC1CA"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eastAsia="Times New Roman"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Protection de l</w:t>
      </w:r>
      <w:r w:rsidR="00DD14E5">
        <w:rPr>
          <w:rFonts w:asciiTheme="minorHAnsi" w:hAnsiTheme="minorHAnsi" w:cstheme="minorHAnsi"/>
          <w:b/>
          <w:color w:val="000000"/>
          <w:sz w:val="20"/>
          <w:szCs w:val="20"/>
        </w:rPr>
        <w:t>’intégrité de la personne (art. </w:t>
      </w:r>
      <w:r w:rsidRPr="007207A0">
        <w:rPr>
          <w:rFonts w:asciiTheme="minorHAnsi" w:hAnsiTheme="minorHAnsi" w:cstheme="minorHAnsi"/>
          <w:b/>
          <w:color w:val="000000"/>
          <w:sz w:val="20"/>
          <w:szCs w:val="20"/>
        </w:rPr>
        <w:t>17)</w:t>
      </w:r>
    </w:p>
    <w:p w14:paraId="3219756B" w14:textId="77777777" w:rsidR="001B6DF5" w:rsidRPr="007207A0" w:rsidRDefault="001B6DF5">
      <w:pPr>
        <w:pBdr>
          <w:top w:val="nil"/>
          <w:left w:val="nil"/>
          <w:bottom w:val="nil"/>
          <w:right w:val="nil"/>
          <w:between w:val="nil"/>
        </w:pBdr>
        <w:spacing w:after="0" w:line="276" w:lineRule="auto"/>
        <w:ind w:left="1134" w:right="1134"/>
        <w:jc w:val="both"/>
        <w:rPr>
          <w:rFonts w:asciiTheme="minorHAnsi" w:hAnsiTheme="minorHAnsi" w:cstheme="minorHAnsi"/>
          <w:color w:val="000000"/>
          <w:sz w:val="20"/>
          <w:szCs w:val="20"/>
        </w:rPr>
      </w:pPr>
    </w:p>
    <w:p w14:paraId="15BA5148" w14:textId="77777777"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La méthode du packing employée pour traiter les personnes autistes et l’électro-convulsivothérapie sont des pratiques encore utilisées actuellement. Des violences psychologiques et sexuelles ont aussi lieu dans certains hôpitaux psychiatriques</w:t>
      </w:r>
      <w:r w:rsidR="00D03E56" w:rsidRPr="007207A0">
        <w:rPr>
          <w:rFonts w:asciiTheme="minorHAnsi" w:hAnsiTheme="minorHAnsi" w:cstheme="minorHAnsi"/>
        </w:rPr>
        <w:t>,</w:t>
      </w:r>
      <w:r w:rsidRPr="007207A0">
        <w:rPr>
          <w:rFonts w:asciiTheme="minorHAnsi" w:hAnsiTheme="minorHAnsi" w:cstheme="minorHAnsi"/>
        </w:rPr>
        <w:t xml:space="preserve"> où des personnes </w:t>
      </w:r>
      <w:r w:rsidR="00D03E56" w:rsidRPr="007207A0">
        <w:rPr>
          <w:rFonts w:asciiTheme="minorHAnsi" w:hAnsiTheme="minorHAnsi" w:cstheme="minorHAnsi"/>
        </w:rPr>
        <w:t>peuvent subir par ailleurs</w:t>
      </w:r>
      <w:r w:rsidRPr="007207A0">
        <w:rPr>
          <w:rFonts w:asciiTheme="minorHAnsi" w:hAnsiTheme="minorHAnsi" w:cstheme="minorHAnsi"/>
        </w:rPr>
        <w:t xml:space="preserve"> des soins sans consentement. Ces violences peuvent prendre la forme de l’imposition de couvre-feux, de restriction de liberté de mouvement en brandissant la menace d’une hospitalisation forcée</w:t>
      </w:r>
      <w:r w:rsidR="00D03E56" w:rsidRPr="007207A0">
        <w:rPr>
          <w:rStyle w:val="FootnoteReference"/>
          <w:rFonts w:asciiTheme="minorHAnsi" w:hAnsiTheme="minorHAnsi" w:cstheme="minorHAnsi"/>
        </w:rPr>
        <w:footnoteReference w:id="30"/>
      </w:r>
      <w:r w:rsidRPr="007207A0">
        <w:rPr>
          <w:rFonts w:asciiTheme="minorHAnsi" w:hAnsiTheme="minorHAnsi" w:cstheme="minorHAnsi"/>
        </w:rPr>
        <w:t xml:space="preserve">. </w:t>
      </w:r>
    </w:p>
    <w:p w14:paraId="27CCEE9B" w14:textId="77777777"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 xml:space="preserve">Pourtant, les contrôles ne sont pas suffisants et les procédures de recours sont compliquées. Des abus ont donc toujours lieu et les méthodes de contention physique et chimique, qui ne devraient être utilisées qu’en dernier recours, restent encore trop employées, dans un contexte de manque de personnel. </w:t>
      </w:r>
    </w:p>
    <w:p w14:paraId="7BEA73AA" w14:textId="77777777"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Par ailleurs, l’amendement proposé pour interdire les mutilations réalisées sur des personnes intersexuées sans leur consentement a été récemment rejeté, et des procédures irréversibles continuent d’avoir cours, ou d’être conseillées de façon appuyée aux parents et tuteurs. Si la stérilisation des filles et des femmes handicapées est très encadrée par la loi depuis 2001, elle n’est pas interdite, même si les méthodes contraceptives réversibles sont privilégiées ; le risque d’abus a diminué mais est toujours présent, dans un contexte où les femmes n’ont pas toujours un accès suffisant à l’éducation à la sexualité</w:t>
      </w:r>
      <w:r w:rsidRPr="007207A0">
        <w:rPr>
          <w:rFonts w:asciiTheme="minorHAnsi" w:hAnsiTheme="minorHAnsi" w:cstheme="minorHAnsi"/>
          <w:vertAlign w:val="superscript"/>
        </w:rPr>
        <w:footnoteReference w:id="31"/>
      </w:r>
      <w:r w:rsidRPr="007207A0">
        <w:rPr>
          <w:rFonts w:asciiTheme="minorHAnsi" w:hAnsiTheme="minorHAnsi" w:cstheme="minorHAnsi"/>
        </w:rPr>
        <w:t xml:space="preserve"> et à la parentalité, encore en partie taboue pour les personnes en situation de handicap.</w:t>
      </w:r>
    </w:p>
    <w:p w14:paraId="6C644C46" w14:textId="77777777" w:rsidR="001B6DF5" w:rsidRPr="007207A0" w:rsidRDefault="001B6DF5">
      <w:pPr>
        <w:spacing w:after="0" w:line="276" w:lineRule="auto"/>
        <w:ind w:firstLine="709"/>
        <w:jc w:val="both"/>
        <w:rPr>
          <w:rFonts w:asciiTheme="minorHAnsi" w:hAnsiTheme="minorHAnsi" w:cstheme="minorHAnsi"/>
        </w:rPr>
      </w:pPr>
    </w:p>
    <w:p w14:paraId="5ECEFBA9"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45996154" w14:textId="77777777" w:rsidR="001B6DF5" w:rsidRPr="007207A0" w:rsidRDefault="007B319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Mettre fin</w:t>
      </w:r>
      <w:r w:rsidR="006F0084" w:rsidRPr="007207A0">
        <w:rPr>
          <w:rFonts w:asciiTheme="minorHAnsi" w:hAnsiTheme="minorHAnsi" w:cstheme="minorHAnsi"/>
          <w:b/>
          <w:i/>
          <w:color w:val="000000"/>
        </w:rPr>
        <w:t>, hors nécessité médicale, à toute intervention chirurgicale ou traitement médical trop précoces, sans recueil préalable non seulement du consentement libre et éclairé des parents mais aussi et surtout de l’enfant, après qu’une information claire, complète, adaptée et accessible a été donnée sur le protocole de soins et ses conséquences</w:t>
      </w:r>
      <w:r w:rsidR="006F0084" w:rsidRPr="007207A0">
        <w:rPr>
          <w:rFonts w:asciiTheme="minorHAnsi" w:hAnsiTheme="minorHAnsi" w:cstheme="minorHAnsi"/>
          <w:b/>
          <w:i/>
        </w:rPr>
        <w:t>. L</w:t>
      </w:r>
      <w:r w:rsidR="006F0084" w:rsidRPr="007207A0">
        <w:rPr>
          <w:rFonts w:asciiTheme="minorHAnsi" w:hAnsiTheme="minorHAnsi" w:cstheme="minorHAnsi"/>
          <w:b/>
          <w:i/>
          <w:color w:val="000000"/>
        </w:rPr>
        <w:t xml:space="preserve">a stérilisation des personnes handicapées (de même que leur mise sous contraception) ne peut alors être envisagée que si la vie de l’intéressée est en danger ou si l’intéressé(e) en formule explicitement la volonté (voir art. 6). </w:t>
      </w:r>
    </w:p>
    <w:p w14:paraId="2837B2AD" w14:textId="1823DF10" w:rsidR="001B6DF5" w:rsidRPr="007207A0" w:rsidRDefault="007B319F">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N’envisager l</w:t>
      </w:r>
      <w:r w:rsidR="006F0084" w:rsidRPr="007207A0">
        <w:rPr>
          <w:rFonts w:asciiTheme="minorHAnsi" w:hAnsiTheme="minorHAnsi" w:cstheme="minorHAnsi"/>
          <w:b/>
          <w:i/>
          <w:color w:val="000000"/>
        </w:rPr>
        <w:t xml:space="preserve">a sédation et la contention </w:t>
      </w:r>
      <w:r w:rsidR="00D03E56" w:rsidRPr="007207A0">
        <w:rPr>
          <w:rFonts w:asciiTheme="minorHAnsi" w:hAnsiTheme="minorHAnsi" w:cstheme="minorHAnsi"/>
          <w:b/>
          <w:i/>
          <w:color w:val="000000"/>
        </w:rPr>
        <w:t xml:space="preserve">qu’en dernier recours </w:t>
      </w:r>
      <w:r w:rsidR="0087312A" w:rsidRPr="007207A0">
        <w:rPr>
          <w:rFonts w:asciiTheme="minorHAnsi" w:hAnsiTheme="minorHAnsi" w:cstheme="minorHAnsi"/>
          <w:b/>
          <w:i/>
          <w:color w:val="000000"/>
        </w:rPr>
        <w:t xml:space="preserve">car elles </w:t>
      </w:r>
      <w:r w:rsidR="006F0084" w:rsidRPr="007207A0">
        <w:rPr>
          <w:rFonts w:asciiTheme="minorHAnsi" w:hAnsiTheme="minorHAnsi" w:cstheme="minorHAnsi"/>
          <w:b/>
          <w:i/>
          <w:color w:val="000000"/>
        </w:rPr>
        <w:t>ne peuvent pallier le manque de moyens financiers et humains pour prendre en charge les personn</w:t>
      </w:r>
      <w:r w:rsidR="00EF5AE2">
        <w:rPr>
          <w:rFonts w:asciiTheme="minorHAnsi" w:hAnsiTheme="minorHAnsi" w:cstheme="minorHAnsi"/>
          <w:b/>
          <w:i/>
          <w:color w:val="000000"/>
        </w:rPr>
        <w:t>es</w:t>
      </w:r>
      <w:r w:rsidR="006F0084" w:rsidRPr="007207A0">
        <w:rPr>
          <w:rFonts w:asciiTheme="minorHAnsi" w:hAnsiTheme="minorHAnsi" w:cstheme="minorHAnsi"/>
          <w:b/>
          <w:i/>
          <w:color w:val="000000"/>
        </w:rPr>
        <w:t>.</w:t>
      </w:r>
    </w:p>
    <w:p w14:paraId="7BCE648C" w14:textId="77777777" w:rsidR="001B6DF5" w:rsidRPr="007207A0" w:rsidRDefault="0087312A">
      <w:pPr>
        <w:numPr>
          <w:ilvl w:val="0"/>
          <w:numId w:val="11"/>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A</w:t>
      </w:r>
      <w:r w:rsidR="006F0084" w:rsidRPr="007207A0">
        <w:rPr>
          <w:rFonts w:asciiTheme="minorHAnsi" w:hAnsiTheme="minorHAnsi" w:cstheme="minorHAnsi"/>
          <w:b/>
          <w:i/>
          <w:color w:val="000000"/>
        </w:rPr>
        <w:t>méliorer le recensement de ces pratiques et du nombre de recours afin de mieux les évaluer et de lutter contre les abus, qui doivent être sanctionnés et déclencher des poursuites. Un système de contrôle doit être prévu dans les établissements spécialisés pour sanctionner le recours à des traitements maltraitants et encourager les bonnes pratiques. </w:t>
      </w:r>
    </w:p>
    <w:p w14:paraId="37F43690" w14:textId="5EE7E501" w:rsidR="001B6DF5" w:rsidRPr="007207A0" w:rsidRDefault="0087312A">
      <w:pPr>
        <w:numPr>
          <w:ilvl w:val="0"/>
          <w:numId w:val="4"/>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S’inspirer du</w:t>
      </w:r>
      <w:r w:rsidR="006F0084" w:rsidRPr="007207A0">
        <w:rPr>
          <w:rFonts w:asciiTheme="minorHAnsi" w:hAnsiTheme="minorHAnsi" w:cstheme="minorHAnsi"/>
          <w:b/>
          <w:i/>
          <w:color w:val="000000"/>
        </w:rPr>
        <w:t xml:space="preserve"> travail mené par le Haut Conseil de la</w:t>
      </w:r>
      <w:r w:rsidR="00EF5AE2">
        <w:rPr>
          <w:rFonts w:asciiTheme="minorHAnsi" w:hAnsiTheme="minorHAnsi" w:cstheme="minorHAnsi"/>
          <w:b/>
          <w:i/>
          <w:color w:val="000000"/>
        </w:rPr>
        <w:t xml:space="preserve"> Famille, de l'Enfance et de l'Â</w:t>
      </w:r>
      <w:r w:rsidR="006F0084" w:rsidRPr="007207A0">
        <w:rPr>
          <w:rFonts w:asciiTheme="minorHAnsi" w:hAnsiTheme="minorHAnsi" w:cstheme="minorHAnsi"/>
          <w:b/>
          <w:i/>
          <w:color w:val="000000"/>
        </w:rPr>
        <w:t>ge (sous-commission Bientraitance-Maltraitance), la démarche « Une réponse accompagnée pour tous »</w:t>
      </w:r>
      <w:r w:rsidR="006F0084" w:rsidRPr="007207A0">
        <w:rPr>
          <w:rFonts w:asciiTheme="minorHAnsi" w:hAnsiTheme="minorHAnsi" w:cstheme="minorHAnsi"/>
          <w:b/>
          <w:i/>
          <w:color w:val="000000"/>
          <w:vertAlign w:val="superscript"/>
        </w:rPr>
        <w:footnoteReference w:id="32"/>
      </w:r>
      <w:r w:rsidR="006F0084" w:rsidRPr="007207A0">
        <w:rPr>
          <w:rFonts w:asciiTheme="minorHAnsi" w:hAnsiTheme="minorHAnsi" w:cstheme="minorHAnsi"/>
          <w:b/>
          <w:i/>
          <w:color w:val="000000"/>
        </w:rPr>
        <w:t xml:space="preserve"> (conçue à partir du le rapport de Denis Piveteau</w:t>
      </w:r>
      <w:r w:rsidR="006F0084" w:rsidRPr="007207A0">
        <w:rPr>
          <w:rFonts w:asciiTheme="minorHAnsi" w:hAnsiTheme="minorHAnsi" w:cstheme="minorHAnsi"/>
          <w:b/>
          <w:i/>
          <w:color w:val="000000"/>
          <w:vertAlign w:val="superscript"/>
        </w:rPr>
        <w:footnoteReference w:id="33"/>
      </w:r>
      <w:r w:rsidR="006F0084" w:rsidRPr="007207A0">
        <w:rPr>
          <w:rFonts w:asciiTheme="minorHAnsi" w:hAnsiTheme="minorHAnsi" w:cstheme="minorHAnsi"/>
          <w:b/>
          <w:i/>
          <w:color w:val="000000"/>
        </w:rPr>
        <w:t>) ainsi que celle des « communautés 360 »</w:t>
      </w:r>
      <w:r w:rsidR="006F0084" w:rsidRPr="007207A0">
        <w:rPr>
          <w:rFonts w:asciiTheme="minorHAnsi" w:hAnsiTheme="minorHAnsi" w:cstheme="minorHAnsi"/>
          <w:b/>
          <w:i/>
          <w:color w:val="000000"/>
          <w:vertAlign w:val="superscript"/>
        </w:rPr>
        <w:footnoteReference w:id="34"/>
      </w:r>
      <w:r w:rsidR="006F0084" w:rsidRPr="007207A0">
        <w:rPr>
          <w:rFonts w:asciiTheme="minorHAnsi" w:hAnsiTheme="minorHAnsi" w:cstheme="minorHAnsi"/>
          <w:b/>
          <w:i/>
          <w:color w:val="000000"/>
        </w:rPr>
        <w:t xml:space="preserve"> pour la mise en place de politiques concrètes permettant de lutter contre les maltraitances des personnes handicapées et des personnes âgées.</w:t>
      </w:r>
    </w:p>
    <w:p w14:paraId="2EDDF4C6"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14042E31"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Autonomie de vie et inclusion dans la société (art. 19)</w:t>
      </w:r>
    </w:p>
    <w:p w14:paraId="7F6CD49B"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0D25311A"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La CNCDH regrette que, trop souvent encore, la vision médicale prime sur l’organisation de réponses de proximité permettant l’effectivité des articles 19, 23 et 24, sans que soit engagée une réelle réflexion sur la tendance à l’institutionnalisation, notamment des enfants autistes et polyhandicapés – alors même que les réponses adaptées de proximité font défaut en France, poussant de nombreuses familles à chercher des solutions éloignées de leur lieu de vie.</w:t>
      </w:r>
    </w:p>
    <w:p w14:paraId="66D97069" w14:textId="5D997583" w:rsidR="001B6DF5" w:rsidRPr="007207A0" w:rsidRDefault="00EF5AE2">
      <w:pPr>
        <w:pBdr>
          <w:top w:val="nil"/>
          <w:left w:val="nil"/>
          <w:bottom w:val="nil"/>
          <w:right w:val="nil"/>
          <w:between w:val="nil"/>
        </w:pBdr>
        <w:spacing w:after="0" w:line="276" w:lineRule="auto"/>
        <w:ind w:firstLine="708"/>
        <w:jc w:val="both"/>
        <w:rPr>
          <w:rFonts w:asciiTheme="minorHAnsi" w:hAnsiTheme="minorHAnsi" w:cstheme="minorHAnsi"/>
          <w:color w:val="000000"/>
        </w:rPr>
      </w:pPr>
      <w:r>
        <w:rPr>
          <w:rFonts w:asciiTheme="minorHAnsi" w:hAnsiTheme="minorHAnsi" w:cstheme="minorHAnsi"/>
          <w:color w:val="000000"/>
        </w:rPr>
        <w:t>Le G</w:t>
      </w:r>
      <w:r w:rsidR="006F0084" w:rsidRPr="007207A0">
        <w:rPr>
          <w:rFonts w:asciiTheme="minorHAnsi" w:hAnsiTheme="minorHAnsi" w:cstheme="minorHAnsi"/>
          <w:color w:val="000000"/>
        </w:rPr>
        <w:t>ouvernement a annoncé vouloir endiguer les départs en Belgique et parallèlement mieux accompagner les enfants autistes et leur famille, avec la création d’un forfait diagnostic, en plus d</w:t>
      </w:r>
      <w:r w:rsidR="006F0084" w:rsidRPr="007207A0">
        <w:rPr>
          <w:rFonts w:asciiTheme="minorHAnsi" w:hAnsiTheme="minorHAnsi" w:cstheme="minorHAnsi"/>
        </w:rPr>
        <w:t>’</w:t>
      </w:r>
      <w:r w:rsidR="006F0084" w:rsidRPr="007207A0">
        <w:rPr>
          <w:rFonts w:asciiTheme="minorHAnsi" w:hAnsiTheme="minorHAnsi" w:cstheme="minorHAnsi"/>
          <w:color w:val="000000"/>
        </w:rPr>
        <w:t>un accompagnement sans reste à charge. Le retard français dans le domaine de l’autisme a été souligné lors de la Conférence nationale du handicap et la création de 45 unités d’enseignement autisme a été annoncée. Le plan autisme 2018-2022 réaffirme par ailleurs la volonté d’une éducation plus inclusive. Mais le changement prend du temps et le retard perdure, l’inclusion n’étant pas la norme pour les enfants autistes, plutôt intégrés dans des unités d’enseignement spécialisées ou dans les centres nouvellement créés – et ce alors que les associations et les parents continuent à faire remonter des abus et des maltraitances graves dans certaines d</w:t>
      </w:r>
      <w:r w:rsidR="00D03E56" w:rsidRPr="007207A0">
        <w:rPr>
          <w:rFonts w:asciiTheme="minorHAnsi" w:hAnsiTheme="minorHAnsi" w:cstheme="minorHAnsi"/>
          <w:color w:val="000000"/>
        </w:rPr>
        <w:t>e ces institutions spécialisées.</w:t>
      </w:r>
    </w:p>
    <w:p w14:paraId="3EBA4E4D"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 xml:space="preserve">De manière générale, il reste encore beaucoup à faire pour que les personnes en situation de handicap puissent vivre de manière autonome au sein d’une société inclusive. Il faudrait pour cela mieux évaluer les besoins de compensation spécifique pour chaque situation et fournir une réponse adaptée et individualisée ; or les différences de traitement entre les Maisons départementales des personnes handicapées sont encore très importantes </w:t>
      </w:r>
      <w:r w:rsidRPr="007207A0">
        <w:rPr>
          <w:rFonts w:asciiTheme="minorHAnsi" w:hAnsiTheme="minorHAnsi" w:cstheme="minorHAnsi"/>
        </w:rPr>
        <w:t>(</w:t>
      </w:r>
      <w:r w:rsidRPr="007207A0">
        <w:rPr>
          <w:rFonts w:asciiTheme="minorHAnsi" w:hAnsiTheme="minorHAnsi" w:cstheme="minorHAnsi"/>
          <w:color w:val="000000"/>
        </w:rPr>
        <w:t>dans les délais mais aussi les modalités d’attribution). La prestation de compensation du handicap reste par ailleurs insuffisante dans bien des situations.</w:t>
      </w:r>
    </w:p>
    <w:p w14:paraId="0C5AB7DE" w14:textId="77777777" w:rsidR="001B6DF5" w:rsidRPr="007207A0" w:rsidRDefault="006F0084">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 xml:space="preserve">Les personnes en situation de handicap ne peuvent pas non plus choisir toujours librement leur lieu de vie car trop d’obstacles persistent et peuvent se cumuler </w:t>
      </w:r>
      <w:r w:rsidR="00D03E56" w:rsidRPr="007207A0">
        <w:rPr>
          <w:rFonts w:asciiTheme="minorHAnsi" w:hAnsiTheme="minorHAnsi" w:cstheme="minorHAnsi"/>
          <w:color w:val="000000"/>
        </w:rPr>
        <w:t>(voir art. 9 « Accessibilité »).</w:t>
      </w:r>
    </w:p>
    <w:p w14:paraId="0F4C759A" w14:textId="77777777" w:rsidR="001B6DF5" w:rsidRPr="007207A0" w:rsidRDefault="001B6DF5">
      <w:pPr>
        <w:spacing w:after="0" w:line="276" w:lineRule="auto"/>
        <w:ind w:firstLine="708"/>
        <w:jc w:val="both"/>
        <w:rPr>
          <w:rFonts w:asciiTheme="minorHAnsi" w:hAnsiTheme="minorHAnsi" w:cstheme="minorHAnsi"/>
        </w:rPr>
      </w:pPr>
    </w:p>
    <w:p w14:paraId="03484008"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05CD3765" w14:textId="03242F36" w:rsidR="001B6DF5" w:rsidRPr="007207A0" w:rsidRDefault="0087312A">
      <w:pPr>
        <w:numPr>
          <w:ilvl w:val="0"/>
          <w:numId w:val="11"/>
        </w:numPr>
        <w:pBdr>
          <w:top w:val="nil"/>
          <w:left w:val="nil"/>
          <w:bottom w:val="nil"/>
          <w:right w:val="nil"/>
          <w:between w:val="nil"/>
        </w:pBdr>
        <w:spacing w:after="0" w:line="276" w:lineRule="auto"/>
        <w:ind w:left="714" w:right="1134" w:hanging="357"/>
        <w:jc w:val="both"/>
        <w:rPr>
          <w:rFonts w:asciiTheme="minorHAnsi" w:hAnsiTheme="minorHAnsi" w:cstheme="minorHAnsi"/>
          <w:b/>
          <w:i/>
          <w:color w:val="000000"/>
        </w:rPr>
      </w:pPr>
      <w:r w:rsidRPr="007207A0">
        <w:rPr>
          <w:rFonts w:asciiTheme="minorHAnsi" w:hAnsiTheme="minorHAnsi" w:cstheme="minorHAnsi"/>
          <w:b/>
          <w:i/>
          <w:color w:val="000000"/>
        </w:rPr>
        <w:t>Envisage</w:t>
      </w:r>
      <w:r w:rsidR="00FF2680" w:rsidRPr="007207A0">
        <w:rPr>
          <w:rFonts w:asciiTheme="minorHAnsi" w:hAnsiTheme="minorHAnsi" w:cstheme="minorHAnsi"/>
          <w:b/>
          <w:i/>
          <w:color w:val="000000"/>
        </w:rPr>
        <w:t>r</w:t>
      </w:r>
      <w:r w:rsidRPr="007207A0">
        <w:rPr>
          <w:rFonts w:asciiTheme="minorHAnsi" w:hAnsiTheme="minorHAnsi" w:cstheme="minorHAnsi"/>
          <w:b/>
          <w:i/>
          <w:color w:val="000000"/>
        </w:rPr>
        <w:t xml:space="preserve"> d</w:t>
      </w:r>
      <w:r w:rsidR="006F0084" w:rsidRPr="007207A0">
        <w:rPr>
          <w:rFonts w:asciiTheme="minorHAnsi" w:hAnsiTheme="minorHAnsi" w:cstheme="minorHAnsi"/>
          <w:b/>
          <w:i/>
          <w:color w:val="000000"/>
        </w:rPr>
        <w:t xml:space="preserve">es stratégies plus ambitieuses pour réduire concrètement le placement dans des institutions spécialisées et favoriser à terme </w:t>
      </w:r>
      <w:r w:rsidR="00D03E56" w:rsidRPr="007207A0">
        <w:rPr>
          <w:rFonts w:asciiTheme="minorHAnsi" w:hAnsiTheme="minorHAnsi" w:cstheme="minorHAnsi"/>
          <w:b/>
          <w:i/>
          <w:color w:val="000000"/>
        </w:rPr>
        <w:t xml:space="preserve">l’autonomie des futurs adultes, </w:t>
      </w:r>
      <w:r w:rsidR="006F0084" w:rsidRPr="007207A0">
        <w:rPr>
          <w:rFonts w:asciiTheme="minorHAnsi" w:hAnsiTheme="minorHAnsi" w:cstheme="minorHAnsi"/>
          <w:b/>
          <w:i/>
          <w:color w:val="000000"/>
        </w:rPr>
        <w:t xml:space="preserve">en prenant en compte les besoins et le choix de la personne, pour qu’elle puisse gérer son parcours. Des solutions alternatives, telles </w:t>
      </w:r>
      <w:r w:rsidR="00EF5AE2">
        <w:rPr>
          <w:rFonts w:asciiTheme="minorHAnsi" w:hAnsiTheme="minorHAnsi" w:cstheme="minorHAnsi"/>
          <w:b/>
          <w:i/>
          <w:color w:val="000000"/>
        </w:rPr>
        <w:t xml:space="preserve">que </w:t>
      </w:r>
      <w:r w:rsidR="006F0084" w:rsidRPr="007207A0">
        <w:rPr>
          <w:rFonts w:asciiTheme="minorHAnsi" w:hAnsiTheme="minorHAnsi" w:cstheme="minorHAnsi"/>
          <w:b/>
          <w:i/>
          <w:color w:val="000000"/>
        </w:rPr>
        <w:t>celles explorées dans le rapport Piveteau-Wolfrom, « Demain, je pourrai choisir d’habiter avec vous ! » (juin 2020)</w:t>
      </w:r>
      <w:r w:rsidR="006F0084" w:rsidRPr="007207A0">
        <w:rPr>
          <w:rFonts w:asciiTheme="minorHAnsi" w:hAnsiTheme="minorHAnsi" w:cstheme="minorHAnsi"/>
          <w:b/>
          <w:i/>
          <w:color w:val="000000"/>
          <w:vertAlign w:val="superscript"/>
        </w:rPr>
        <w:footnoteReference w:id="35"/>
      </w:r>
      <w:r w:rsidR="006F0084" w:rsidRPr="007207A0">
        <w:rPr>
          <w:rFonts w:asciiTheme="minorHAnsi" w:hAnsiTheme="minorHAnsi" w:cstheme="minorHAnsi"/>
          <w:b/>
          <w:i/>
          <w:color w:val="000000"/>
        </w:rPr>
        <w:t>, doivent être encouragées sur tout le territoire national. Il faut parvenir à une véritable transformation de l’offre de services institutionnels vers une offre de service de proximité accessible, activable rapidement sur l’ensemble du territoire métropolitain et ultra-marin.</w:t>
      </w:r>
    </w:p>
    <w:p w14:paraId="2CD2D1EC" w14:textId="77777777" w:rsidR="001B6DF5" w:rsidRPr="007207A0" w:rsidRDefault="0087312A">
      <w:pPr>
        <w:numPr>
          <w:ilvl w:val="0"/>
          <w:numId w:val="11"/>
        </w:numPr>
        <w:pBdr>
          <w:top w:val="nil"/>
          <w:left w:val="nil"/>
          <w:bottom w:val="nil"/>
          <w:right w:val="nil"/>
          <w:between w:val="nil"/>
        </w:pBdr>
        <w:spacing w:after="0" w:line="276" w:lineRule="auto"/>
        <w:ind w:left="714" w:right="1134" w:hanging="357"/>
        <w:jc w:val="both"/>
        <w:rPr>
          <w:rFonts w:asciiTheme="minorHAnsi" w:hAnsiTheme="minorHAnsi" w:cstheme="minorHAnsi"/>
          <w:i/>
          <w:color w:val="000000"/>
          <w:sz w:val="20"/>
          <w:szCs w:val="20"/>
        </w:rPr>
      </w:pPr>
      <w:r w:rsidRPr="007207A0">
        <w:rPr>
          <w:rFonts w:asciiTheme="minorHAnsi" w:hAnsiTheme="minorHAnsi" w:cstheme="minorHAnsi"/>
          <w:b/>
          <w:i/>
          <w:color w:val="000000"/>
        </w:rPr>
        <w:t>A</w:t>
      </w:r>
      <w:r w:rsidR="006F0084" w:rsidRPr="007207A0">
        <w:rPr>
          <w:rFonts w:asciiTheme="minorHAnsi" w:hAnsiTheme="minorHAnsi" w:cstheme="minorHAnsi"/>
          <w:b/>
          <w:i/>
          <w:color w:val="000000"/>
        </w:rPr>
        <w:t>ccorder</w:t>
      </w:r>
      <w:r w:rsidRPr="007207A0">
        <w:rPr>
          <w:rFonts w:asciiTheme="minorHAnsi" w:hAnsiTheme="minorHAnsi" w:cstheme="minorHAnsi"/>
          <w:b/>
          <w:i/>
          <w:color w:val="000000"/>
        </w:rPr>
        <w:t xml:space="preserve"> aux personnes handicapées</w:t>
      </w:r>
      <w:r w:rsidR="006F0084" w:rsidRPr="007207A0">
        <w:rPr>
          <w:rFonts w:asciiTheme="minorHAnsi" w:hAnsiTheme="minorHAnsi" w:cstheme="minorHAnsi"/>
          <w:b/>
          <w:i/>
          <w:color w:val="000000"/>
        </w:rPr>
        <w:t xml:space="preserve"> des prestations de compensation du handicap correspondant à leurs besoins réels afin de leur éviter d’amputer leur revenu d’existence pour faire face aux frais supplémentaires spécifiques liés à leur handicap</w:t>
      </w:r>
      <w:r w:rsidRPr="007207A0">
        <w:rPr>
          <w:rFonts w:asciiTheme="minorHAnsi" w:hAnsiTheme="minorHAnsi" w:cstheme="minorHAnsi"/>
          <w:b/>
          <w:i/>
          <w:color w:val="000000"/>
        </w:rPr>
        <w:t xml:space="preserve"> et qu’elles n’aient pas à renoncer à des équipements nécessaires à leur autonomie.</w:t>
      </w:r>
    </w:p>
    <w:p w14:paraId="2ECC05FF"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rPr>
      </w:pPr>
    </w:p>
    <w:p w14:paraId="640EC5DD"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Liberté d’expression et d’opinion et accès à l’information (art. 21)</w:t>
      </w:r>
    </w:p>
    <w:p w14:paraId="25C996A7" w14:textId="77777777" w:rsidR="001B6DF5" w:rsidRPr="007207A0" w:rsidRDefault="001B6DF5">
      <w:pPr>
        <w:pBdr>
          <w:top w:val="nil"/>
          <w:left w:val="nil"/>
          <w:bottom w:val="nil"/>
          <w:right w:val="nil"/>
          <w:between w:val="nil"/>
        </w:pBdr>
        <w:spacing w:after="0" w:line="276" w:lineRule="auto"/>
        <w:ind w:left="1134" w:right="1134"/>
        <w:jc w:val="both"/>
        <w:rPr>
          <w:rFonts w:asciiTheme="minorHAnsi" w:hAnsiTheme="minorHAnsi" w:cstheme="minorHAnsi"/>
          <w:color w:val="000000"/>
          <w:sz w:val="20"/>
          <w:szCs w:val="20"/>
        </w:rPr>
      </w:pPr>
    </w:p>
    <w:p w14:paraId="41A53AEB" w14:textId="77777777" w:rsidR="001B6DF5" w:rsidRPr="007207A0" w:rsidRDefault="006F0084">
      <w:pPr>
        <w:pBdr>
          <w:top w:val="nil"/>
          <w:left w:val="nil"/>
          <w:bottom w:val="nil"/>
          <w:right w:val="nil"/>
          <w:between w:val="nil"/>
        </w:pBdr>
        <w:spacing w:after="0" w:line="276" w:lineRule="auto"/>
        <w:ind w:firstLine="709"/>
        <w:jc w:val="both"/>
        <w:rPr>
          <w:rFonts w:asciiTheme="minorHAnsi" w:hAnsiTheme="minorHAnsi" w:cstheme="minorHAnsi"/>
          <w:color w:val="000000"/>
        </w:rPr>
      </w:pPr>
      <w:r w:rsidRPr="007207A0">
        <w:rPr>
          <w:rFonts w:asciiTheme="minorHAnsi" w:hAnsiTheme="minorHAnsi" w:cstheme="minorHAnsi"/>
          <w:color w:val="000000"/>
        </w:rPr>
        <w:t>Malgré sa reconnaissance en tant que langue officielle, on constate que la la</w:t>
      </w:r>
      <w:r w:rsidR="001B5914" w:rsidRPr="007207A0">
        <w:rPr>
          <w:rFonts w:asciiTheme="minorHAnsi" w:hAnsiTheme="minorHAnsi" w:cstheme="minorHAnsi"/>
          <w:color w:val="000000"/>
        </w:rPr>
        <w:t>ngue des signes française n’est</w:t>
      </w:r>
      <w:r w:rsidRPr="007207A0">
        <w:rPr>
          <w:rFonts w:asciiTheme="minorHAnsi" w:hAnsiTheme="minorHAnsi" w:cstheme="minorHAnsi"/>
          <w:color w:val="000000"/>
        </w:rPr>
        <w:t xml:space="preserve"> pas systématique</w:t>
      </w:r>
      <w:r w:rsidR="001B5914" w:rsidRPr="007207A0">
        <w:rPr>
          <w:rFonts w:asciiTheme="minorHAnsi" w:hAnsiTheme="minorHAnsi" w:cstheme="minorHAnsi"/>
          <w:color w:val="000000"/>
        </w:rPr>
        <w:t>ment utilisée dans la pratique.</w:t>
      </w:r>
      <w:r w:rsidRPr="007207A0">
        <w:rPr>
          <w:rFonts w:asciiTheme="minorHAnsi" w:hAnsiTheme="minorHAnsi" w:cstheme="minorHAnsi"/>
          <w:color w:val="000000"/>
        </w:rPr>
        <w:t xml:space="preserve"> </w:t>
      </w:r>
      <w:r w:rsidR="001B5914" w:rsidRPr="007207A0">
        <w:rPr>
          <w:rFonts w:asciiTheme="minorHAnsi" w:hAnsiTheme="minorHAnsi" w:cstheme="minorHAnsi"/>
          <w:color w:val="000000"/>
        </w:rPr>
        <w:t xml:space="preserve">L’utilisation, l’enseignement et </w:t>
      </w:r>
      <w:r w:rsidRPr="007207A0">
        <w:rPr>
          <w:rFonts w:asciiTheme="minorHAnsi" w:hAnsiTheme="minorHAnsi" w:cstheme="minorHAnsi"/>
          <w:color w:val="000000"/>
        </w:rPr>
        <w:t>l’usage du braille</w:t>
      </w:r>
      <w:r w:rsidR="001B5914" w:rsidRPr="007207A0">
        <w:rPr>
          <w:rFonts w:asciiTheme="minorHAnsi" w:hAnsiTheme="minorHAnsi" w:cstheme="minorHAnsi"/>
          <w:color w:val="000000"/>
        </w:rPr>
        <w:t xml:space="preserve"> sont par ailleurs en baisse</w:t>
      </w:r>
      <w:r w:rsidRPr="007207A0">
        <w:rPr>
          <w:rFonts w:asciiTheme="minorHAnsi" w:hAnsiTheme="minorHAnsi" w:cstheme="minorHAnsi"/>
          <w:color w:val="000000"/>
          <w:vertAlign w:val="superscript"/>
        </w:rPr>
        <w:footnoteReference w:id="36"/>
      </w:r>
      <w:r w:rsidR="001B5914" w:rsidRPr="007207A0">
        <w:rPr>
          <w:rFonts w:asciiTheme="minorHAnsi" w:hAnsiTheme="minorHAnsi" w:cstheme="minorHAnsi"/>
          <w:color w:val="000000"/>
        </w:rPr>
        <w:t xml:space="preserve">, ce qui </w:t>
      </w:r>
      <w:r w:rsidRPr="007207A0">
        <w:rPr>
          <w:rFonts w:asciiTheme="minorHAnsi" w:hAnsiTheme="minorHAnsi" w:cstheme="minorHAnsi"/>
          <w:color w:val="000000"/>
        </w:rPr>
        <w:t xml:space="preserve">représente une difficulté supplémentaire pour les jeunes personnes aveugles ou malvoyantes qui sont déjà exclues de l’accessibilité à certaines informations et courent le risque d’être exclues des études. </w:t>
      </w:r>
    </w:p>
    <w:p w14:paraId="7AD21053"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67C940E1" w14:textId="39B687C4" w:rsidR="001B6DF5" w:rsidRPr="007207A0" w:rsidRDefault="006F0084">
      <w:pPr>
        <w:pBdr>
          <w:top w:val="nil"/>
          <w:left w:val="nil"/>
          <w:bottom w:val="nil"/>
          <w:right w:val="nil"/>
          <w:between w:val="nil"/>
        </w:pBdr>
        <w:spacing w:after="0" w:line="276" w:lineRule="auto"/>
        <w:ind w:firstLine="709"/>
        <w:jc w:val="both"/>
        <w:rPr>
          <w:rFonts w:asciiTheme="minorHAnsi" w:hAnsiTheme="minorHAnsi" w:cstheme="minorHAnsi"/>
          <w:color w:val="000000"/>
        </w:rPr>
      </w:pPr>
      <w:r w:rsidRPr="007207A0">
        <w:rPr>
          <w:rFonts w:asciiTheme="minorHAnsi" w:hAnsiTheme="minorHAnsi" w:cstheme="minorHAnsi"/>
          <w:color w:val="000000"/>
        </w:rPr>
        <w:t xml:space="preserve">La France ne compte que 500 interprètes qualifiés pour environ 120 000 à 200 000 </w:t>
      </w:r>
      <w:r w:rsidR="003D46CD" w:rsidRPr="007207A0">
        <w:rPr>
          <w:rFonts w:asciiTheme="minorHAnsi" w:hAnsiTheme="minorHAnsi" w:cstheme="minorHAnsi"/>
          <w:color w:val="000000"/>
        </w:rPr>
        <w:t xml:space="preserve">personnes </w:t>
      </w:r>
      <w:r w:rsidRPr="007207A0">
        <w:rPr>
          <w:rFonts w:asciiTheme="minorHAnsi" w:hAnsiTheme="minorHAnsi" w:cstheme="minorHAnsi"/>
          <w:color w:val="000000"/>
        </w:rPr>
        <w:t>signantes (faute de données précises, ces chiffres sont difficiles à évaluer).</w:t>
      </w:r>
      <w:r w:rsidRPr="007207A0">
        <w:rPr>
          <w:rFonts w:asciiTheme="minorHAnsi" w:hAnsiTheme="minorHAnsi" w:cstheme="minorHAnsi"/>
          <w:i/>
          <w:color w:val="000000"/>
        </w:rPr>
        <w:t xml:space="preserve"> </w:t>
      </w:r>
      <w:r w:rsidRPr="007207A0">
        <w:rPr>
          <w:rFonts w:asciiTheme="minorHAnsi" w:hAnsiTheme="minorHAnsi" w:cstheme="minorHAnsi"/>
          <w:color w:val="000000"/>
        </w:rPr>
        <w:t>Ce manque d’interprètes représente une barrière à la communication et à l’accès à l’information de ces personnes.</w:t>
      </w:r>
    </w:p>
    <w:p w14:paraId="2ECAD3FA" w14:textId="77777777" w:rsidR="001B6DF5" w:rsidRPr="007207A0" w:rsidRDefault="001B6DF5">
      <w:pPr>
        <w:pBdr>
          <w:top w:val="nil"/>
          <w:left w:val="nil"/>
          <w:bottom w:val="nil"/>
          <w:right w:val="nil"/>
          <w:between w:val="nil"/>
        </w:pBdr>
        <w:spacing w:after="0" w:line="276" w:lineRule="auto"/>
        <w:jc w:val="both"/>
        <w:rPr>
          <w:rFonts w:asciiTheme="minorHAnsi" w:hAnsiTheme="minorHAnsi" w:cstheme="minorHAnsi"/>
          <w:color w:val="000000"/>
        </w:rPr>
      </w:pPr>
    </w:p>
    <w:p w14:paraId="3632E84D" w14:textId="77777777" w:rsidR="001B6DF5" w:rsidRPr="007207A0" w:rsidRDefault="006F0084">
      <w:pPr>
        <w:numPr>
          <w:ilvl w:val="0"/>
          <w:numId w:val="5"/>
        </w:numPr>
        <w:pBdr>
          <w:top w:val="nil"/>
          <w:left w:val="nil"/>
          <w:bottom w:val="nil"/>
          <w:right w:val="nil"/>
          <w:between w:val="nil"/>
        </w:pBdr>
        <w:spacing w:after="0" w:line="276" w:lineRule="auto"/>
        <w:jc w:val="both"/>
        <w:rPr>
          <w:rFonts w:asciiTheme="minorHAnsi" w:hAnsiTheme="minorHAnsi" w:cstheme="minorHAnsi"/>
          <w:color w:val="000000"/>
        </w:rPr>
      </w:pPr>
      <w:r w:rsidRPr="007207A0">
        <w:rPr>
          <w:rFonts w:asciiTheme="minorHAnsi" w:hAnsiTheme="minorHAnsi" w:cstheme="minorHAnsi"/>
          <w:b/>
          <w:i/>
          <w:color w:val="000000"/>
        </w:rPr>
        <w:t>Recommandation :</w:t>
      </w:r>
    </w:p>
    <w:p w14:paraId="5A069A94" w14:textId="77777777" w:rsidR="001B6DF5" w:rsidRPr="007207A0" w:rsidRDefault="0087312A">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Promouvoir l</w:t>
      </w:r>
      <w:r w:rsidR="006F0084" w:rsidRPr="007207A0">
        <w:rPr>
          <w:rFonts w:asciiTheme="minorHAnsi" w:hAnsiTheme="minorHAnsi" w:cstheme="minorHAnsi"/>
          <w:b/>
          <w:i/>
          <w:color w:val="000000"/>
        </w:rPr>
        <w:t>’enseignement et l’util</w:t>
      </w:r>
      <w:r w:rsidR="001B5914" w:rsidRPr="007207A0">
        <w:rPr>
          <w:rFonts w:asciiTheme="minorHAnsi" w:hAnsiTheme="minorHAnsi" w:cstheme="minorHAnsi"/>
          <w:b/>
          <w:i/>
          <w:color w:val="000000"/>
        </w:rPr>
        <w:t>isation du braille</w:t>
      </w:r>
      <w:r w:rsidR="006F0084" w:rsidRPr="007207A0">
        <w:rPr>
          <w:rFonts w:asciiTheme="minorHAnsi" w:hAnsiTheme="minorHAnsi" w:cstheme="minorHAnsi"/>
          <w:b/>
          <w:i/>
          <w:color w:val="000000"/>
        </w:rPr>
        <w:t xml:space="preserve">, et </w:t>
      </w:r>
      <w:r w:rsidRPr="007207A0">
        <w:rPr>
          <w:rFonts w:asciiTheme="minorHAnsi" w:hAnsiTheme="minorHAnsi" w:cstheme="minorHAnsi"/>
          <w:b/>
          <w:i/>
          <w:color w:val="000000"/>
        </w:rPr>
        <w:t xml:space="preserve">renforcer </w:t>
      </w:r>
      <w:r w:rsidR="006F0084" w:rsidRPr="007207A0">
        <w:rPr>
          <w:rFonts w:asciiTheme="minorHAnsi" w:hAnsiTheme="minorHAnsi" w:cstheme="minorHAnsi"/>
          <w:b/>
          <w:i/>
          <w:color w:val="000000"/>
        </w:rPr>
        <w:t>l’enseignement en langue des signes, tout comme la formation d’interprètes de la langue des signes.</w:t>
      </w:r>
    </w:p>
    <w:p w14:paraId="4A64F9FB" w14:textId="77777777" w:rsidR="001B6DF5" w:rsidRPr="007207A0" w:rsidRDefault="001B6DF5">
      <w:pPr>
        <w:pBdr>
          <w:top w:val="nil"/>
          <w:left w:val="nil"/>
          <w:bottom w:val="nil"/>
          <w:right w:val="nil"/>
          <w:between w:val="nil"/>
        </w:pBdr>
        <w:spacing w:after="0" w:line="276" w:lineRule="auto"/>
        <w:ind w:left="720" w:right="1134"/>
        <w:jc w:val="both"/>
        <w:rPr>
          <w:rFonts w:asciiTheme="minorHAnsi" w:hAnsiTheme="minorHAnsi" w:cstheme="minorHAnsi"/>
          <w:b/>
          <w:i/>
          <w:color w:val="000000"/>
        </w:rPr>
      </w:pPr>
    </w:p>
    <w:p w14:paraId="1ED6E056"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Respect du domicile et de la famille (art. 23)</w:t>
      </w:r>
    </w:p>
    <w:p w14:paraId="34690807"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3C65C4A4" w14:textId="77777777" w:rsidR="001B6DF5" w:rsidRPr="007207A0" w:rsidRDefault="00C354C6">
      <w:pP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L</w:t>
      </w:r>
      <w:r w:rsidR="006F0084" w:rsidRPr="007207A0">
        <w:rPr>
          <w:rFonts w:asciiTheme="minorHAnsi" w:hAnsiTheme="minorHAnsi" w:cstheme="minorHAnsi"/>
          <w:color w:val="000000"/>
        </w:rPr>
        <w:t xml:space="preserve">a loi de programmation et de réforme pour la justice du 23 mars 2019 ouvre désormais aux personnes en tutelle et en curatelle la possibilité de se marier, de conclure un </w:t>
      </w:r>
      <w:r w:rsidR="006F0084" w:rsidRPr="007207A0">
        <w:rPr>
          <w:rFonts w:asciiTheme="minorHAnsi" w:hAnsiTheme="minorHAnsi" w:cstheme="minorHAnsi"/>
        </w:rPr>
        <w:t>pacte civil de solidarité</w:t>
      </w:r>
      <w:r w:rsidR="006F0084" w:rsidRPr="007207A0">
        <w:rPr>
          <w:rFonts w:asciiTheme="minorHAnsi" w:hAnsiTheme="minorHAnsi" w:cstheme="minorHAnsi"/>
          <w:color w:val="000000"/>
        </w:rPr>
        <w:t xml:space="preserve"> (Pacs), de divorcer. L'intervention préalable de la personne chargée de la protection et/ou du juge des tutelles est supprimée et les droits fondamentaux des personnes protégées sont ainsi mieux respectés, tout en maintenant des garanties, si nécessaire, pour lutter notamment contre les possibles abus de faiblesse. </w:t>
      </w:r>
    </w:p>
    <w:p w14:paraId="2735A816" w14:textId="0C541BEE" w:rsidR="001B6DF5" w:rsidRPr="007207A0" w:rsidRDefault="006F0084">
      <w:pPr>
        <w:spacing w:after="0" w:line="276" w:lineRule="auto"/>
        <w:jc w:val="both"/>
        <w:rPr>
          <w:rFonts w:asciiTheme="minorHAnsi" w:hAnsiTheme="minorHAnsi" w:cstheme="minorHAnsi"/>
        </w:rPr>
      </w:pPr>
      <w:r w:rsidRPr="007207A0">
        <w:rPr>
          <w:rFonts w:asciiTheme="minorHAnsi" w:hAnsiTheme="minorHAnsi" w:cstheme="minorHAnsi"/>
        </w:rPr>
        <w:tab/>
        <w:t xml:space="preserve">Cependant il faudrait encore renforcer l’aide à la parentalité pour mieux aider les parents (et futurs parents) en situation de handicap, depuis le travail d’information en amont sur les questions de sexualité et de parentalité jusqu’à l’adaptation des dispositifs, afin que leurs droits théoriques deviennent des droits effectifs. Une Prestation compensation handicap (PCH) parentalité </w:t>
      </w:r>
      <w:r w:rsidR="00C354C6" w:rsidRPr="007207A0">
        <w:rPr>
          <w:rFonts w:asciiTheme="minorHAnsi" w:hAnsiTheme="minorHAnsi" w:cstheme="minorHAnsi"/>
        </w:rPr>
        <w:t>a vu</w:t>
      </w:r>
      <w:r w:rsidRPr="007207A0">
        <w:rPr>
          <w:rFonts w:asciiTheme="minorHAnsi" w:hAnsiTheme="minorHAnsi" w:cstheme="minorHAnsi"/>
        </w:rPr>
        <w:t xml:space="preserve"> le jour en janvier 2021</w:t>
      </w:r>
      <w:r w:rsidR="00555E25" w:rsidRPr="007207A0">
        <w:rPr>
          <w:rFonts w:asciiTheme="minorHAnsi" w:hAnsiTheme="minorHAnsi" w:cstheme="minorHAnsi"/>
        </w:rPr>
        <w:t>, mais repoussé dans les faits au moins jusqu’en septembre 2021. E</w:t>
      </w:r>
      <w:r w:rsidRPr="007207A0">
        <w:rPr>
          <w:rFonts w:asciiTheme="minorHAnsi" w:hAnsiTheme="minorHAnsi" w:cstheme="minorHAnsi"/>
        </w:rPr>
        <w:t xml:space="preserve">lle </w:t>
      </w:r>
      <w:r w:rsidR="00555E25" w:rsidRPr="007207A0">
        <w:rPr>
          <w:rFonts w:asciiTheme="minorHAnsi" w:hAnsiTheme="minorHAnsi" w:cstheme="minorHAnsi"/>
        </w:rPr>
        <w:t xml:space="preserve">est malheureusement </w:t>
      </w:r>
      <w:r w:rsidRPr="007207A0">
        <w:rPr>
          <w:rFonts w:asciiTheme="minorHAnsi" w:hAnsiTheme="minorHAnsi" w:cstheme="minorHAnsi"/>
        </w:rPr>
        <w:t>limitée aux premières années de l’enfant</w:t>
      </w:r>
      <w:r w:rsidR="00555E25" w:rsidRPr="007207A0">
        <w:rPr>
          <w:rFonts w:asciiTheme="minorHAnsi" w:hAnsiTheme="minorHAnsi" w:cstheme="minorHAnsi"/>
        </w:rPr>
        <w:t xml:space="preserve"> et d’un montant jugé trop faible par les associations. Les besoins </w:t>
      </w:r>
      <w:r w:rsidRPr="007207A0">
        <w:rPr>
          <w:rFonts w:asciiTheme="minorHAnsi" w:hAnsiTheme="minorHAnsi" w:cstheme="minorHAnsi"/>
        </w:rPr>
        <w:t xml:space="preserve">des parents en situation de handicap </w:t>
      </w:r>
      <w:r w:rsidR="00555E25" w:rsidRPr="007207A0">
        <w:rPr>
          <w:rFonts w:asciiTheme="minorHAnsi" w:hAnsiTheme="minorHAnsi" w:cstheme="minorHAnsi"/>
        </w:rPr>
        <w:t xml:space="preserve">devraient </w:t>
      </w:r>
      <w:r w:rsidRPr="007207A0">
        <w:rPr>
          <w:rFonts w:asciiTheme="minorHAnsi" w:hAnsiTheme="minorHAnsi" w:cstheme="minorHAnsi"/>
        </w:rPr>
        <w:t>afin de pouvoir apporter des réponses individualisées et adaptées à la situation de chaque famille. Les solutions proposées, par la voie de prestations forfaitisées ne répondent pas à cet impératif et vont entraîner des inégalités de traitement et des réponses inadaptées. Pour l’instant, la réponse forfaitaire ne permet pas de répondre aux besoins des parents lourdement handicapés. De plus, l'aide à la parentalité est réservée aux allocataires de la PCH, excluant de fait de nombreux parents ayant un handicap mental, cognitif, psychique ou neuro-développemental - la majorité d’entre eux n’étant aujourd’hui pas éligible à la PCH.</w:t>
      </w:r>
    </w:p>
    <w:p w14:paraId="507E2C08"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b/>
          <w:i/>
          <w:color w:val="000000"/>
        </w:rPr>
      </w:pPr>
    </w:p>
    <w:p w14:paraId="136C1928" w14:textId="77777777" w:rsidR="001B6DF5" w:rsidRPr="007207A0" w:rsidRDefault="006F0084">
      <w:pPr>
        <w:numPr>
          <w:ilvl w:val="0"/>
          <w:numId w:val="5"/>
        </w:numPr>
        <w:pBdr>
          <w:top w:val="nil"/>
          <w:left w:val="nil"/>
          <w:bottom w:val="nil"/>
          <w:right w:val="nil"/>
          <w:between w:val="nil"/>
        </w:pBdr>
        <w:spacing w:after="0" w:line="276" w:lineRule="auto"/>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350DDCBD" w14:textId="29C80EDE" w:rsidR="001B6DF5" w:rsidRPr="007207A0" w:rsidRDefault="006F6D04">
      <w:pPr>
        <w:numPr>
          <w:ilvl w:val="0"/>
          <w:numId w:val="2"/>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Veiller à ce que toutes les personnes aient accès</w:t>
      </w:r>
      <w:r w:rsidR="006F0084" w:rsidRPr="007207A0">
        <w:rPr>
          <w:rFonts w:asciiTheme="minorHAnsi" w:hAnsiTheme="minorHAnsi" w:cstheme="minorHAnsi"/>
          <w:b/>
          <w:i/>
          <w:color w:val="000000"/>
        </w:rPr>
        <w:t xml:space="preserve">, quelles que soient leurs situations, à une éducation à la sexualité, </w:t>
      </w:r>
      <w:r w:rsidR="00EF5AE2">
        <w:rPr>
          <w:rFonts w:asciiTheme="minorHAnsi" w:hAnsiTheme="minorHAnsi" w:cstheme="minorHAnsi"/>
          <w:b/>
          <w:i/>
          <w:color w:val="000000"/>
        </w:rPr>
        <w:t>conformément au programme de l’É</w:t>
      </w:r>
      <w:r w:rsidR="006F0084" w:rsidRPr="007207A0">
        <w:rPr>
          <w:rFonts w:asciiTheme="minorHAnsi" w:hAnsiTheme="minorHAnsi" w:cstheme="minorHAnsi"/>
          <w:b/>
          <w:i/>
          <w:color w:val="000000"/>
        </w:rPr>
        <w:t>ducation Nationale. Les Centres ressources vie affective, intime, sexuelle et parentalité et les futurs Services d’accompagnement à la parentalité des personnes en situation de handicap, prévus par le Gouvernement, restent à concrétiser et il conviendra d’en évaluer l’efficacité après leur mise en place.</w:t>
      </w:r>
    </w:p>
    <w:p w14:paraId="6FDA03E4" w14:textId="77777777" w:rsidR="001B6DF5" w:rsidRPr="007207A0" w:rsidRDefault="006F6D04">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M</w:t>
      </w:r>
      <w:r w:rsidR="006F0084" w:rsidRPr="007207A0">
        <w:rPr>
          <w:rFonts w:asciiTheme="minorHAnsi" w:hAnsiTheme="minorHAnsi" w:cstheme="minorHAnsi"/>
          <w:b/>
          <w:i/>
          <w:color w:val="000000"/>
        </w:rPr>
        <w:t>ieux informer les professionnels sur le droit des personnes, notamment celles bénéficiant de protection juridique, pour éviter la négation de leurs droits parentaux ainsi que les stérilisations abusives.</w:t>
      </w:r>
    </w:p>
    <w:p w14:paraId="19D43BBD" w14:textId="77777777" w:rsidR="001B6DF5" w:rsidRPr="007207A0" w:rsidRDefault="006F6D04">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Développer l</w:t>
      </w:r>
      <w:r w:rsidR="006F0084" w:rsidRPr="007207A0">
        <w:rPr>
          <w:rFonts w:asciiTheme="minorHAnsi" w:hAnsiTheme="minorHAnsi" w:cstheme="minorHAnsi"/>
          <w:b/>
          <w:i/>
          <w:color w:val="000000"/>
        </w:rPr>
        <w:t>es services d’accompagnement à la parentalité développés de façon plus uniforme sur le territoire,</w:t>
      </w:r>
      <w:r w:rsidRPr="007207A0">
        <w:rPr>
          <w:rFonts w:asciiTheme="minorHAnsi" w:hAnsiTheme="minorHAnsi" w:cstheme="minorHAnsi"/>
          <w:b/>
          <w:i/>
          <w:color w:val="000000"/>
        </w:rPr>
        <w:t xml:space="preserve"> les faire</w:t>
      </w:r>
      <w:r w:rsidR="006F0084" w:rsidRPr="007207A0">
        <w:rPr>
          <w:rFonts w:asciiTheme="minorHAnsi" w:hAnsiTheme="minorHAnsi" w:cstheme="minorHAnsi"/>
          <w:b/>
          <w:i/>
          <w:color w:val="000000"/>
        </w:rPr>
        <w:t xml:space="preserve"> bénéficier de financements pérennes et </w:t>
      </w:r>
      <w:r w:rsidR="00FF2680" w:rsidRPr="007207A0">
        <w:rPr>
          <w:rFonts w:asciiTheme="minorHAnsi" w:hAnsiTheme="minorHAnsi" w:cstheme="minorHAnsi"/>
          <w:b/>
          <w:i/>
          <w:color w:val="000000"/>
        </w:rPr>
        <w:t xml:space="preserve">leur permettre </w:t>
      </w:r>
      <w:r w:rsidRPr="007207A0">
        <w:rPr>
          <w:rFonts w:asciiTheme="minorHAnsi" w:hAnsiTheme="minorHAnsi" w:cstheme="minorHAnsi"/>
          <w:b/>
          <w:i/>
          <w:color w:val="000000"/>
        </w:rPr>
        <w:t>d’</w:t>
      </w:r>
      <w:r w:rsidR="005D2ADF" w:rsidRPr="007207A0">
        <w:rPr>
          <w:rFonts w:asciiTheme="minorHAnsi" w:hAnsiTheme="minorHAnsi" w:cstheme="minorHAnsi"/>
          <w:b/>
          <w:i/>
          <w:color w:val="000000"/>
        </w:rPr>
        <w:t>intervenir au-delà des 7 </w:t>
      </w:r>
      <w:r w:rsidR="006F0084" w:rsidRPr="007207A0">
        <w:rPr>
          <w:rFonts w:asciiTheme="minorHAnsi" w:hAnsiTheme="minorHAnsi" w:cstheme="minorHAnsi"/>
          <w:b/>
          <w:i/>
          <w:color w:val="000000"/>
        </w:rPr>
        <w:t>ans de l’enfant pour mieux accompagner parents et enfants en situation de handicap.</w:t>
      </w:r>
    </w:p>
    <w:p w14:paraId="7E048983" w14:textId="77777777" w:rsidR="001B6DF5" w:rsidRPr="007207A0" w:rsidRDefault="006F6D04">
      <w:pPr>
        <w:numPr>
          <w:ilvl w:val="0"/>
          <w:numId w:val="2"/>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Individualiser</w:t>
      </w:r>
      <w:r w:rsidRPr="007207A0" w:rsidDel="006F6D04">
        <w:rPr>
          <w:rFonts w:asciiTheme="minorHAnsi" w:hAnsiTheme="minorHAnsi" w:cstheme="minorHAnsi"/>
          <w:b/>
          <w:i/>
          <w:color w:val="000000"/>
        </w:rPr>
        <w:t xml:space="preserve"> </w:t>
      </w:r>
      <w:r w:rsidRPr="007207A0">
        <w:rPr>
          <w:rFonts w:asciiTheme="minorHAnsi" w:hAnsiTheme="minorHAnsi" w:cstheme="minorHAnsi"/>
          <w:b/>
          <w:i/>
          <w:color w:val="000000"/>
        </w:rPr>
        <w:t>l</w:t>
      </w:r>
      <w:r w:rsidR="006F0084" w:rsidRPr="007207A0">
        <w:rPr>
          <w:rFonts w:asciiTheme="minorHAnsi" w:hAnsiTheme="minorHAnsi" w:cstheme="minorHAnsi"/>
          <w:b/>
          <w:i/>
          <w:color w:val="000000"/>
        </w:rPr>
        <w:t>es ressources prises en compte pour le calcul des prestations accordées au titre du handicap (Allocation adulte handicapé notamment)</w:t>
      </w:r>
      <w:r w:rsidRPr="007207A0">
        <w:rPr>
          <w:rFonts w:asciiTheme="minorHAnsi" w:hAnsiTheme="minorHAnsi" w:cstheme="minorHAnsi"/>
          <w:b/>
          <w:i/>
          <w:color w:val="000000"/>
        </w:rPr>
        <w:t xml:space="preserve"> afin de </w:t>
      </w:r>
      <w:r w:rsidR="006F0084" w:rsidRPr="007207A0">
        <w:rPr>
          <w:rFonts w:asciiTheme="minorHAnsi" w:hAnsiTheme="minorHAnsi" w:cstheme="minorHAnsi"/>
          <w:b/>
          <w:i/>
          <w:color w:val="000000"/>
        </w:rPr>
        <w:t>supprimer la dépendance financière des personnes en situation de handicap vis-à-vis de leur conjoint.</w:t>
      </w:r>
    </w:p>
    <w:p w14:paraId="0F1C6E37" w14:textId="77777777" w:rsidR="001B6DF5" w:rsidRPr="007207A0" w:rsidRDefault="001B6DF5">
      <w:pPr>
        <w:pBdr>
          <w:top w:val="nil"/>
          <w:left w:val="nil"/>
          <w:bottom w:val="nil"/>
          <w:right w:val="nil"/>
          <w:between w:val="nil"/>
        </w:pBdr>
        <w:spacing w:after="0" w:line="276" w:lineRule="auto"/>
        <w:ind w:left="720" w:right="1134"/>
        <w:jc w:val="both"/>
        <w:rPr>
          <w:rFonts w:asciiTheme="minorHAnsi" w:hAnsiTheme="minorHAnsi" w:cstheme="minorHAnsi"/>
          <w:b/>
          <w:i/>
          <w:color w:val="000000"/>
        </w:rPr>
      </w:pPr>
    </w:p>
    <w:p w14:paraId="50BCDEC4"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Éducation (art. 24)</w:t>
      </w:r>
    </w:p>
    <w:p w14:paraId="78BAD42D" w14:textId="77777777" w:rsidR="001B6DF5" w:rsidRPr="007207A0" w:rsidRDefault="001B6DF5">
      <w:pPr>
        <w:spacing w:after="0" w:line="276" w:lineRule="auto"/>
        <w:jc w:val="both"/>
        <w:rPr>
          <w:rFonts w:asciiTheme="minorHAnsi" w:hAnsiTheme="minorHAnsi" w:cstheme="minorHAnsi"/>
        </w:rPr>
      </w:pPr>
    </w:p>
    <w:p w14:paraId="326AAD6C" w14:textId="6A5504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L’importance de la scolarisation de tous les élèves en situation de handicap a été rappelée lors de la 5</w:t>
      </w:r>
      <w:r w:rsidRPr="007207A0">
        <w:rPr>
          <w:rFonts w:asciiTheme="minorHAnsi" w:hAnsiTheme="minorHAnsi" w:cstheme="minorHAnsi"/>
          <w:vertAlign w:val="superscript"/>
        </w:rPr>
        <w:t>e</w:t>
      </w:r>
      <w:r w:rsidRPr="007207A0">
        <w:rPr>
          <w:rFonts w:asciiTheme="minorHAnsi" w:hAnsiTheme="minorHAnsi" w:cstheme="minorHAnsi"/>
        </w:rPr>
        <w:t xml:space="preserve"> Conférence nationale du handicap (11 février 2020), le but étant le « zéro sans solution de scolarisation ». Plusieurs mesures annoncées marquent une amélioration : sécurisation des contrats des Accompagnants des élèves en situation de handicap (AESH) et accès à une formation plus longue, pour une revalorisation de leur statut ; mise en place de modules obligatoires dans la formation des futurs enseignants à la rentrée 2021</w:t>
      </w:r>
      <w:r w:rsidRPr="007207A0">
        <w:rPr>
          <w:rFonts w:asciiTheme="minorHAnsi" w:hAnsiTheme="minorHAnsi" w:cstheme="minorHAnsi"/>
          <w:vertAlign w:val="superscript"/>
        </w:rPr>
        <w:footnoteReference w:id="37"/>
      </w:r>
      <w:r w:rsidR="00EF5AE2">
        <w:rPr>
          <w:rFonts w:asciiTheme="minorHAnsi" w:hAnsiTheme="minorHAnsi" w:cstheme="minorHAnsi"/>
        </w:rPr>
        <w:t> ;</w:t>
      </w:r>
      <w:r w:rsidRPr="007207A0">
        <w:rPr>
          <w:rFonts w:asciiTheme="minorHAnsi" w:hAnsiTheme="minorHAnsi" w:cstheme="minorHAnsi"/>
        </w:rPr>
        <w:t xml:space="preserve"> mise en place d’équipes mobiles d’appui à la scolarisation. Mais des manques et des problèmes subsistent et trop d’enseignants ne sont pas assez soutenus. Non seulement la formation initiale des enseignants ne prévoit toujours pas de modules suffisants sur le handicap, mais les possibilités de formation continue sont limitées et reposent sur l’initiative personnelle. Il y a bien une amélioration quantitative, mais pas toujours qualitative, et l’inclusion (réussie) de tous les élèves est loin d’être une réalité.</w:t>
      </w:r>
    </w:p>
    <w:p w14:paraId="418BD171"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Par ailleurs, les différences sont importantes entre les établissements scolaires et les territoires (en particulier dans les Outre-mer) en fonction des dotations et de ressources territoriales ; dans certains endroits, faute d’outils numériques adaptés, d’AESH, de personnel formé à la question du handicap et même de locaux accessibles, les élèves en situation de handicap se trouvent exclus de certains cours et activités scolaires et périscolaires, des lieux de sociabilité (la cantine scolaire</w:t>
      </w:r>
      <w:r w:rsidRPr="007207A0">
        <w:rPr>
          <w:rFonts w:asciiTheme="minorHAnsi" w:hAnsiTheme="minorHAnsi" w:cstheme="minorHAnsi"/>
          <w:vertAlign w:val="superscript"/>
        </w:rPr>
        <w:t xml:space="preserve"> </w:t>
      </w:r>
      <w:r w:rsidRPr="007207A0">
        <w:rPr>
          <w:rFonts w:asciiTheme="minorHAnsi" w:hAnsiTheme="minorHAnsi" w:cstheme="minorHAnsi"/>
        </w:rPr>
        <w:t xml:space="preserve">par exemple) et ne peuvent suivre une scolarité complète et épanouissante. </w:t>
      </w:r>
    </w:p>
    <w:p w14:paraId="2BEEA149"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La crise sanitaire, qui a engendré pour de nombreux élèves des difficultés pour suivre les cours et pour certains (privés de leurs outils adaptés et d’aide humaine) des ruptures de scolarisation de plusieurs semaines, rappelle cruellement que la prise en compte de ces élèves et leur accompagnement restent insuffisants.</w:t>
      </w:r>
    </w:p>
    <w:p w14:paraId="7CAE4110"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Des inégalités subsistent également dans le nombre d’heures dont bénéficient réellement les élèves en situation de handicap. Ces inégalités viennent s’ajouter aux ruptures dans la scolarisation et aux difficultés au quotidien (adaptations pédagogiques non mises en place, temps de transport entre le domicile et l’établissement quand l’élève est dans un dispositif adapté, etc.) et peuvent constituer, à terme, une perte de chance. De fait, on constate encore une diminution très importante du nombre d’élèves scolarisés entre l’école primaire, le collège, le lycée puis l’université</w:t>
      </w:r>
      <w:r w:rsidRPr="007207A0">
        <w:rPr>
          <w:rFonts w:asciiTheme="minorHAnsi" w:hAnsiTheme="minorHAnsi" w:cstheme="minorHAnsi"/>
          <w:vertAlign w:val="superscript"/>
        </w:rPr>
        <w:footnoteReference w:id="38"/>
      </w:r>
      <w:r w:rsidRPr="007207A0">
        <w:rPr>
          <w:rFonts w:asciiTheme="minorHAnsi" w:hAnsiTheme="minorHAnsi" w:cstheme="minorHAnsi"/>
        </w:rPr>
        <w:t>.</w:t>
      </w:r>
    </w:p>
    <w:p w14:paraId="4402F0F5" w14:textId="2192D2B7" w:rsidR="001B6DF5" w:rsidRDefault="006F0084">
      <w:pPr>
        <w:spacing w:after="0" w:line="276" w:lineRule="auto"/>
        <w:jc w:val="both"/>
        <w:rPr>
          <w:rFonts w:asciiTheme="minorHAnsi" w:hAnsiTheme="minorHAnsi" w:cstheme="minorHAnsi"/>
          <w:b/>
        </w:rPr>
      </w:pPr>
      <w:r w:rsidRPr="007207A0">
        <w:rPr>
          <w:rFonts w:asciiTheme="minorHAnsi" w:hAnsiTheme="minorHAnsi" w:cstheme="minorHAnsi"/>
          <w:b/>
        </w:rPr>
        <w:t> </w:t>
      </w:r>
    </w:p>
    <w:p w14:paraId="18AA7E0A" w14:textId="7DDA47AB" w:rsidR="00C470C9" w:rsidRDefault="00C470C9">
      <w:pPr>
        <w:spacing w:after="0" w:line="276" w:lineRule="auto"/>
        <w:jc w:val="both"/>
        <w:rPr>
          <w:rFonts w:asciiTheme="minorHAnsi" w:hAnsiTheme="minorHAnsi" w:cstheme="minorHAnsi"/>
          <w:b/>
        </w:rPr>
      </w:pPr>
    </w:p>
    <w:p w14:paraId="39FC59B7" w14:textId="77777777" w:rsidR="00C470C9" w:rsidRPr="007207A0" w:rsidRDefault="00C470C9">
      <w:pPr>
        <w:spacing w:after="0" w:line="276" w:lineRule="auto"/>
        <w:jc w:val="both"/>
        <w:rPr>
          <w:rFonts w:asciiTheme="minorHAnsi" w:hAnsiTheme="minorHAnsi" w:cstheme="minorHAnsi"/>
        </w:rPr>
      </w:pPr>
    </w:p>
    <w:p w14:paraId="3FE2C171" w14:textId="77777777" w:rsidR="001B6DF5" w:rsidRPr="007207A0" w:rsidRDefault="006F0084">
      <w:pPr>
        <w:numPr>
          <w:ilvl w:val="0"/>
          <w:numId w:val="8"/>
        </w:numPr>
        <w:spacing w:after="0" w:line="276" w:lineRule="auto"/>
        <w:ind w:right="1134"/>
        <w:jc w:val="both"/>
        <w:rPr>
          <w:rFonts w:asciiTheme="minorHAnsi" w:hAnsiTheme="minorHAnsi" w:cstheme="minorHAnsi"/>
        </w:rPr>
      </w:pPr>
      <w:r w:rsidRPr="007207A0">
        <w:rPr>
          <w:rFonts w:asciiTheme="minorHAnsi" w:hAnsiTheme="minorHAnsi" w:cstheme="minorHAnsi"/>
          <w:b/>
          <w:i/>
        </w:rPr>
        <w:t>Recommandations :</w:t>
      </w:r>
    </w:p>
    <w:p w14:paraId="7923EF1A" w14:textId="77777777" w:rsidR="001B6DF5" w:rsidRPr="007207A0" w:rsidRDefault="006F6D04">
      <w:pPr>
        <w:numPr>
          <w:ilvl w:val="0"/>
          <w:numId w:val="9"/>
        </w:numPr>
        <w:spacing w:after="0" w:line="276" w:lineRule="auto"/>
        <w:ind w:right="1134"/>
        <w:jc w:val="both"/>
        <w:rPr>
          <w:rFonts w:asciiTheme="minorHAnsi" w:hAnsiTheme="minorHAnsi" w:cstheme="minorHAnsi"/>
        </w:rPr>
      </w:pPr>
      <w:r w:rsidRPr="007207A0">
        <w:rPr>
          <w:rFonts w:asciiTheme="minorHAnsi" w:hAnsiTheme="minorHAnsi" w:cstheme="minorHAnsi"/>
          <w:b/>
          <w:i/>
        </w:rPr>
        <w:t>A</w:t>
      </w:r>
      <w:r w:rsidR="006F0084" w:rsidRPr="007207A0">
        <w:rPr>
          <w:rFonts w:asciiTheme="minorHAnsi" w:hAnsiTheme="minorHAnsi" w:cstheme="minorHAnsi"/>
          <w:b/>
          <w:i/>
        </w:rPr>
        <w:t>ccompagner davantage les élèves, les familles et les enseignants et de mettre en place un système permettant de vérifier la qualité des adaptations et de l’accompagnement mis en place, qui doivent répondre précisément aux besoins de chacun dans un projet de co-construction avec l’élève de son parcours scolaire et de ses aménagements. La formation et le soutien aux enseignants tout comme le recrutement d’Accompagnants des élèves en situation de handicap (AESH), bien formés, mieux rémunérés et avec des contrats plus longs, doivent se poursuivre. Le médico-social doit également constituer une ressource pour le milieu « ordinaire ».</w:t>
      </w:r>
    </w:p>
    <w:p w14:paraId="7298BD97" w14:textId="77777777" w:rsidR="001B6DF5" w:rsidRPr="007207A0" w:rsidRDefault="006F6D04">
      <w:pPr>
        <w:numPr>
          <w:ilvl w:val="0"/>
          <w:numId w:val="9"/>
        </w:numPr>
        <w:spacing w:after="0" w:line="276" w:lineRule="auto"/>
        <w:ind w:right="1134"/>
        <w:jc w:val="both"/>
        <w:rPr>
          <w:rFonts w:asciiTheme="minorHAnsi" w:hAnsiTheme="minorHAnsi" w:cstheme="minorHAnsi"/>
        </w:rPr>
      </w:pPr>
      <w:r w:rsidRPr="007207A0">
        <w:rPr>
          <w:rFonts w:asciiTheme="minorHAnsi" w:hAnsiTheme="minorHAnsi" w:cstheme="minorHAnsi"/>
          <w:b/>
          <w:i/>
        </w:rPr>
        <w:t>Corriger l</w:t>
      </w:r>
      <w:r w:rsidR="006F0084" w:rsidRPr="007207A0">
        <w:rPr>
          <w:rFonts w:asciiTheme="minorHAnsi" w:hAnsiTheme="minorHAnsi" w:cstheme="minorHAnsi"/>
          <w:b/>
          <w:i/>
        </w:rPr>
        <w:t>es disparités territoriales pour garantir l’égalité de traitement entre tous les élèves.</w:t>
      </w:r>
    </w:p>
    <w:p w14:paraId="68AE4184" w14:textId="77777777" w:rsidR="001B6DF5" w:rsidRPr="007207A0" w:rsidRDefault="006F6D04">
      <w:pPr>
        <w:numPr>
          <w:ilvl w:val="0"/>
          <w:numId w:val="9"/>
        </w:numPr>
        <w:spacing w:after="0" w:line="276" w:lineRule="auto"/>
        <w:ind w:right="1134"/>
        <w:jc w:val="both"/>
        <w:rPr>
          <w:rFonts w:asciiTheme="minorHAnsi" w:hAnsiTheme="minorHAnsi" w:cstheme="minorHAnsi"/>
        </w:rPr>
      </w:pPr>
      <w:r w:rsidRPr="007207A0">
        <w:rPr>
          <w:rFonts w:asciiTheme="minorHAnsi" w:hAnsiTheme="minorHAnsi" w:cstheme="minorHAnsi"/>
          <w:b/>
          <w:i/>
        </w:rPr>
        <w:t>Renforcer l</w:t>
      </w:r>
      <w:r w:rsidR="006F0084" w:rsidRPr="007207A0">
        <w:rPr>
          <w:rFonts w:asciiTheme="minorHAnsi" w:hAnsiTheme="minorHAnsi" w:cstheme="minorHAnsi"/>
          <w:b/>
          <w:i/>
        </w:rPr>
        <w:t>e travail engagé dans le supérieur pour favoriser le suivi et l’inclusion des étudiants handicapés (y compris dans les écoles et instituts privés, qui ne disposent pas toujours d’un référent handicap sur un temps suffisant). Les effectifs et les moyens des cellules handicap doivent être augmentés pour suivre la hausse du nombre d’étudiants en situation de handicap.</w:t>
      </w:r>
    </w:p>
    <w:p w14:paraId="001441F2" w14:textId="729835D5" w:rsidR="001B6DF5" w:rsidRPr="007207A0" w:rsidRDefault="00D71F51">
      <w:pPr>
        <w:numPr>
          <w:ilvl w:val="0"/>
          <w:numId w:val="9"/>
        </w:numPr>
        <w:spacing w:after="0" w:line="276" w:lineRule="auto"/>
        <w:ind w:right="1134"/>
        <w:jc w:val="both"/>
        <w:rPr>
          <w:rFonts w:asciiTheme="minorHAnsi" w:hAnsiTheme="minorHAnsi" w:cstheme="minorHAnsi"/>
        </w:rPr>
      </w:pPr>
      <w:r w:rsidRPr="007207A0">
        <w:rPr>
          <w:rFonts w:asciiTheme="minorHAnsi" w:hAnsiTheme="minorHAnsi" w:cstheme="minorHAnsi"/>
          <w:b/>
          <w:i/>
        </w:rPr>
        <w:t>Veiller à ce que</w:t>
      </w:r>
      <w:r w:rsidR="0062147C" w:rsidRPr="007207A0">
        <w:rPr>
          <w:rFonts w:asciiTheme="minorHAnsi" w:hAnsiTheme="minorHAnsi" w:cstheme="minorHAnsi"/>
          <w:b/>
          <w:i/>
        </w:rPr>
        <w:t xml:space="preserve"> </w:t>
      </w:r>
      <w:r w:rsidRPr="007207A0">
        <w:rPr>
          <w:rFonts w:asciiTheme="minorHAnsi" w:hAnsiTheme="minorHAnsi" w:cstheme="minorHAnsi"/>
          <w:b/>
          <w:i/>
        </w:rPr>
        <w:t>les enfants roms handicapés mais également les enfants réfugiés, demandeurs d’asile, migrants et ceux dont les parents sont en situation irrégulière sur le plan administratif sur le territoire aient accès</w:t>
      </w:r>
      <w:r w:rsidRPr="007207A0" w:rsidDel="00D71F51">
        <w:rPr>
          <w:rFonts w:asciiTheme="minorHAnsi" w:hAnsiTheme="minorHAnsi" w:cstheme="minorHAnsi"/>
          <w:b/>
          <w:i/>
        </w:rPr>
        <w:t xml:space="preserve"> </w:t>
      </w:r>
      <w:r w:rsidRPr="007207A0">
        <w:rPr>
          <w:rFonts w:asciiTheme="minorHAnsi" w:hAnsiTheme="minorHAnsi" w:cstheme="minorHAnsi"/>
          <w:b/>
          <w:i/>
        </w:rPr>
        <w:t xml:space="preserve">au </w:t>
      </w:r>
      <w:r w:rsidR="00237CE5" w:rsidRPr="007207A0">
        <w:rPr>
          <w:rFonts w:asciiTheme="minorHAnsi" w:hAnsiTheme="minorHAnsi" w:cstheme="minorHAnsi"/>
          <w:b/>
          <w:i/>
        </w:rPr>
        <w:t>droit à l’éducation</w:t>
      </w:r>
      <w:r w:rsidR="00237CE5" w:rsidRPr="007207A0">
        <w:rPr>
          <w:rFonts w:asciiTheme="minorHAnsi" w:hAnsiTheme="minorHAnsi" w:cstheme="minorHAnsi"/>
        </w:rPr>
        <w:t>.</w:t>
      </w:r>
    </w:p>
    <w:p w14:paraId="24327DFD" w14:textId="77777777" w:rsidR="001B6DF5" w:rsidRPr="007207A0" w:rsidRDefault="00D71F51">
      <w:pPr>
        <w:numPr>
          <w:ilvl w:val="0"/>
          <w:numId w:val="9"/>
        </w:numPr>
        <w:spacing w:after="0" w:line="276" w:lineRule="auto"/>
        <w:ind w:right="1134"/>
        <w:jc w:val="both"/>
        <w:rPr>
          <w:rFonts w:asciiTheme="minorHAnsi" w:hAnsiTheme="minorHAnsi" w:cstheme="minorHAnsi"/>
        </w:rPr>
      </w:pPr>
      <w:r w:rsidRPr="007207A0">
        <w:rPr>
          <w:rFonts w:asciiTheme="minorHAnsi" w:hAnsiTheme="minorHAnsi" w:cstheme="minorHAnsi"/>
          <w:b/>
          <w:i/>
        </w:rPr>
        <w:t>Développer</w:t>
      </w:r>
      <w:r w:rsidR="006F0084" w:rsidRPr="007207A0">
        <w:rPr>
          <w:rFonts w:asciiTheme="minorHAnsi" w:hAnsiTheme="minorHAnsi" w:cstheme="minorHAnsi"/>
          <w:b/>
          <w:i/>
        </w:rPr>
        <w:t xml:space="preserve"> des services d’accompagnement (éducatifs, soins, etc.) des enfants et adultes handicapés, lors des périodes de retour au domicile familial, quelles qu’en soient la durée et la raison et, dans le cadre de l’enseignement à distance, favoriser la continuité pédagogique en apportant tous les moyens matériels (aides techniques, adaptations pédagogiques et moyens humains (AESH individuelles et non mutualisées) pour les jeunes fragilisés par le handicap.</w:t>
      </w:r>
    </w:p>
    <w:p w14:paraId="401818AC"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777743B7"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Santé (art. 25)</w:t>
      </w:r>
    </w:p>
    <w:p w14:paraId="356DBD64"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rPr>
      </w:pPr>
    </w:p>
    <w:p w14:paraId="4E076D2F" w14:textId="77777777" w:rsidR="001B6DF5" w:rsidRPr="007207A0" w:rsidRDefault="006F0084">
      <w:p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color w:val="000000"/>
        </w:rPr>
        <w:tab/>
        <w:t>Malgré un certain nombre de progrès, des obstacles subsistent pour l’accès aux soins et à la santé des personnes en situation en handicap, qu’il s’agisse d’obstacles liés à l’accessibilité, mais aussi aux adaptations nécessaires pour bien prendre en charge les patients à besoin de réponses spécifiques, ce qui nécessite par ailleurs que le personnel médical et paramédical soit bien formé aux différents handicaps et ne créent pas de situation de discrimination directe ou indirecte</w:t>
      </w:r>
      <w:r w:rsidR="00394748" w:rsidRPr="007207A0">
        <w:rPr>
          <w:rStyle w:val="FootnoteReference"/>
          <w:rFonts w:asciiTheme="minorHAnsi" w:hAnsiTheme="minorHAnsi" w:cstheme="minorHAnsi"/>
          <w:color w:val="000000"/>
        </w:rPr>
        <w:footnoteReference w:id="39"/>
      </w:r>
      <w:r w:rsidRPr="007207A0">
        <w:rPr>
          <w:rFonts w:asciiTheme="minorHAnsi" w:hAnsiTheme="minorHAnsi" w:cstheme="minorHAnsi"/>
          <w:color w:val="000000"/>
        </w:rPr>
        <w:t xml:space="preserve">. </w:t>
      </w:r>
    </w:p>
    <w:p w14:paraId="0DF48556" w14:textId="77777777" w:rsidR="001B6DF5" w:rsidRPr="007207A0" w:rsidRDefault="006F0084">
      <w:pPr>
        <w:pBdr>
          <w:top w:val="nil"/>
          <w:left w:val="nil"/>
          <w:bottom w:val="nil"/>
          <w:right w:val="nil"/>
          <w:between w:val="nil"/>
        </w:pBdr>
        <w:spacing w:after="0" w:line="276" w:lineRule="auto"/>
        <w:ind w:right="1134" w:firstLine="709"/>
        <w:jc w:val="both"/>
        <w:rPr>
          <w:rFonts w:asciiTheme="minorHAnsi" w:hAnsiTheme="minorHAnsi" w:cstheme="minorHAnsi"/>
          <w:color w:val="000000"/>
        </w:rPr>
      </w:pPr>
      <w:r w:rsidRPr="007207A0">
        <w:rPr>
          <w:rFonts w:asciiTheme="minorHAnsi" w:hAnsiTheme="minorHAnsi" w:cstheme="minorHAnsi"/>
          <w:color w:val="000000"/>
        </w:rPr>
        <w:t>Pour les patients, les restes à charge peuvent par ailleurs être importants et s’accumuler, tandis que certains bénéficiaires de la Couverture maladie universelle complémentaire (CMU-C) et de l’Aide au paiement d’une Complémentaire Santé (remplacés récemment par la Complémentaire santé solidaire) font face régulièrement à des refus de soins</w:t>
      </w:r>
      <w:r w:rsidRPr="007207A0">
        <w:rPr>
          <w:rFonts w:asciiTheme="minorHAnsi" w:hAnsiTheme="minorHAnsi" w:cstheme="minorHAnsi"/>
          <w:color w:val="000000"/>
          <w:vertAlign w:val="superscript"/>
        </w:rPr>
        <w:footnoteReference w:id="40"/>
      </w:r>
      <w:r w:rsidRPr="007207A0">
        <w:rPr>
          <w:rFonts w:asciiTheme="minorHAnsi" w:hAnsiTheme="minorHAnsi" w:cstheme="minorHAnsi"/>
          <w:color w:val="000000"/>
        </w:rPr>
        <w:t>, ainsi qu’à des refus pour d’autres motifs discriminatoires aujourd’hui insuffisamment documentés.</w:t>
      </w:r>
    </w:p>
    <w:p w14:paraId="74921EC6" w14:textId="27FD9AC2" w:rsidR="001B6DF5" w:rsidRPr="007207A0" w:rsidRDefault="001B6DF5">
      <w:pPr>
        <w:spacing w:after="0" w:line="276" w:lineRule="auto"/>
        <w:jc w:val="both"/>
        <w:rPr>
          <w:rFonts w:asciiTheme="minorHAnsi" w:hAnsiTheme="minorHAnsi" w:cstheme="minorHAnsi"/>
          <w:b/>
        </w:rPr>
      </w:pPr>
    </w:p>
    <w:p w14:paraId="24B3853F"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160B8A58" w14:textId="77777777"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Garantir l</w:t>
      </w:r>
      <w:r w:rsidR="006F0084" w:rsidRPr="007207A0">
        <w:rPr>
          <w:rFonts w:asciiTheme="minorHAnsi" w:hAnsiTheme="minorHAnsi" w:cstheme="minorHAnsi"/>
          <w:b/>
          <w:i/>
          <w:color w:val="000000"/>
        </w:rPr>
        <w:t>’accès aux soins et à la santé pour toutes les personnes en situation de handicap, ce qui implique une accessibilité effective, sans dérogation, pour tous les lieux de soins</w:t>
      </w:r>
      <w:r w:rsidR="00394748" w:rsidRPr="007207A0">
        <w:rPr>
          <w:rFonts w:asciiTheme="minorHAnsi" w:hAnsiTheme="minorHAnsi" w:cstheme="minorHAnsi"/>
          <w:b/>
          <w:i/>
          <w:color w:val="000000"/>
        </w:rPr>
        <w:t xml:space="preserve"> sur l’ensemble du territoire</w:t>
      </w:r>
      <w:r w:rsidR="006F0084" w:rsidRPr="007207A0">
        <w:rPr>
          <w:rFonts w:asciiTheme="minorHAnsi" w:hAnsiTheme="minorHAnsi" w:cstheme="minorHAnsi"/>
          <w:b/>
          <w:i/>
          <w:color w:val="000000"/>
        </w:rPr>
        <w:t>, des équipements et matériels adaptés et une formation comprenant un volet handicap pour tous les professionnels de santé (mise en œuvre effective de l’obligation faite à l’article L1110-1-1 du code de la santé publique).</w:t>
      </w:r>
    </w:p>
    <w:p w14:paraId="53C71E3F" w14:textId="77777777"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P</w:t>
      </w:r>
      <w:r w:rsidR="006F0084" w:rsidRPr="007207A0">
        <w:rPr>
          <w:rFonts w:asciiTheme="minorHAnsi" w:hAnsiTheme="minorHAnsi" w:cstheme="minorHAnsi"/>
          <w:b/>
          <w:i/>
          <w:color w:val="000000"/>
        </w:rPr>
        <w:t>oursuivre la lutte contre les discriminations à l’encontre des bénéficiaires de la Complémentaire santé solidaire et de l’Aide médicale de l’Etat (AME) en vérifiant l’efficacité du décret du 4 octobre 2020</w:t>
      </w:r>
      <w:r w:rsidR="006F0084" w:rsidRPr="007207A0">
        <w:rPr>
          <w:rFonts w:asciiTheme="minorHAnsi" w:hAnsiTheme="minorHAnsi" w:cstheme="minorHAnsi"/>
          <w:b/>
          <w:i/>
          <w:color w:val="000000"/>
          <w:vertAlign w:val="superscript"/>
        </w:rPr>
        <w:footnoteReference w:id="41"/>
      </w:r>
      <w:r w:rsidR="006F0084" w:rsidRPr="007207A0">
        <w:rPr>
          <w:rFonts w:asciiTheme="minorHAnsi" w:hAnsiTheme="minorHAnsi" w:cstheme="minorHAnsi"/>
          <w:b/>
          <w:i/>
          <w:color w:val="000000"/>
        </w:rPr>
        <w:t xml:space="preserve"> sur la procédure applicable aux refus de soins discriminatoires et en informant davantage les patients et les personnels de santé sur les recours et les sanctions possibles. Il est également nécessaire de mieux documenter les autres motifs discriminatoires de refus de soins. </w:t>
      </w:r>
    </w:p>
    <w:p w14:paraId="18E02D48" w14:textId="77777777"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L</w:t>
      </w:r>
      <w:r w:rsidR="006F0084" w:rsidRPr="007207A0">
        <w:rPr>
          <w:rFonts w:asciiTheme="minorHAnsi" w:hAnsiTheme="minorHAnsi" w:cstheme="minorHAnsi"/>
          <w:b/>
          <w:i/>
          <w:color w:val="000000"/>
        </w:rPr>
        <w:t>ever le renoncement aux soins pour des motifs financiers par la personnalisation des paniers de soins remboursables dans le cadre des protocoles Affection longue durée (ALD) et la lutte contre le non recours aux droits (automaticité de l’ouverture des droits par exemple à la Complémentaire santé solidaire).</w:t>
      </w:r>
    </w:p>
    <w:p w14:paraId="6B35E730" w14:textId="77777777" w:rsidR="001B6DF5" w:rsidRPr="007207A0" w:rsidRDefault="00D71F51" w:rsidP="00394748">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Améliorer l</w:t>
      </w:r>
      <w:r w:rsidR="006F0084" w:rsidRPr="007207A0">
        <w:rPr>
          <w:rFonts w:asciiTheme="minorHAnsi" w:hAnsiTheme="minorHAnsi" w:cstheme="minorHAnsi"/>
          <w:b/>
          <w:i/>
          <w:color w:val="000000"/>
        </w:rPr>
        <w:t>a prise en charge (diagnostic et accompagnement) des troubles psychiq</w:t>
      </w:r>
      <w:r w:rsidR="00A03994" w:rsidRPr="007207A0">
        <w:rPr>
          <w:rFonts w:asciiTheme="minorHAnsi" w:hAnsiTheme="minorHAnsi" w:cstheme="minorHAnsi"/>
          <w:b/>
          <w:i/>
          <w:color w:val="000000"/>
        </w:rPr>
        <w:t xml:space="preserve">ues </w:t>
      </w:r>
      <w:r w:rsidR="006F0084" w:rsidRPr="007207A0">
        <w:rPr>
          <w:rFonts w:asciiTheme="minorHAnsi" w:hAnsiTheme="minorHAnsi" w:cstheme="minorHAnsi"/>
          <w:b/>
          <w:i/>
          <w:color w:val="000000"/>
        </w:rPr>
        <w:t>(Troubles du neuro-développement, Troubles du spectre de l’autisme, Troubles du déficit de l’attention avec ou sans hyperactivité, dyslexie et dyspraxie, etc.) pour éviter les retards de dia</w:t>
      </w:r>
      <w:r w:rsidR="009E00B2" w:rsidRPr="007207A0">
        <w:rPr>
          <w:rFonts w:asciiTheme="minorHAnsi" w:hAnsiTheme="minorHAnsi" w:cstheme="minorHAnsi"/>
          <w:b/>
          <w:i/>
          <w:color w:val="000000"/>
        </w:rPr>
        <w:t xml:space="preserve">gnostic et la perte de chance. </w:t>
      </w:r>
    </w:p>
    <w:p w14:paraId="0DF319F2" w14:textId="77777777" w:rsidR="001B6DF5" w:rsidRPr="007207A0" w:rsidRDefault="001B6DF5">
      <w:pPr>
        <w:pBdr>
          <w:top w:val="nil"/>
          <w:left w:val="nil"/>
          <w:bottom w:val="nil"/>
          <w:right w:val="nil"/>
          <w:between w:val="nil"/>
        </w:pBdr>
        <w:spacing w:after="0" w:line="276" w:lineRule="auto"/>
        <w:ind w:left="720" w:right="1134"/>
        <w:jc w:val="both"/>
        <w:rPr>
          <w:rFonts w:asciiTheme="minorHAnsi" w:hAnsiTheme="minorHAnsi" w:cstheme="minorHAnsi"/>
          <w:color w:val="000000"/>
        </w:rPr>
      </w:pPr>
    </w:p>
    <w:p w14:paraId="423715FB"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Travail et emploi (art. 27)</w:t>
      </w:r>
    </w:p>
    <w:p w14:paraId="56531972"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4D040D65"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Le taux d’emploi et de chômage des personnes en situation de handicap, à la fois dans le secteur privé et dans le secteur public, révèle que les objectifs ne sont ici pas atteints, malgré des améliorations et une hausse régulière du pourcentage de travailleurs handicapés depuis plusieurs années, ce qui montre qu’il ne faut pas relâcher des efforts qui pourraient porter leurs fruits. Conformément à la loi n°2005-102 du 11 février 2005, les employeurs des secteurs privé et public dont les effectifs s’élève</w:t>
      </w:r>
      <w:r w:rsidR="00A03994" w:rsidRPr="007207A0">
        <w:rPr>
          <w:rFonts w:asciiTheme="minorHAnsi" w:hAnsiTheme="minorHAnsi" w:cstheme="minorHAnsi"/>
        </w:rPr>
        <w:t>nt à au moins 20 </w:t>
      </w:r>
      <w:r w:rsidRPr="007207A0">
        <w:rPr>
          <w:rFonts w:asciiTheme="minorHAnsi" w:hAnsiTheme="minorHAnsi" w:cstheme="minorHAnsi"/>
        </w:rPr>
        <w:t>employés dev</w:t>
      </w:r>
      <w:r w:rsidR="00A03994" w:rsidRPr="007207A0">
        <w:rPr>
          <w:rFonts w:asciiTheme="minorHAnsi" w:hAnsiTheme="minorHAnsi" w:cstheme="minorHAnsi"/>
        </w:rPr>
        <w:t>raient recruter un minimum de 6 </w:t>
      </w:r>
      <w:r w:rsidRPr="007207A0">
        <w:rPr>
          <w:rFonts w:asciiTheme="minorHAnsi" w:hAnsiTheme="minorHAnsi" w:cstheme="minorHAnsi"/>
        </w:rPr>
        <w:t>% de travailleurs handicapés. Or, d’après les données officielles du ministère du Travail, ce quota n’est toujours pas tout à fait atteint dans le secteur public, où les personnes handicapées représentent 5,61 % des effectifs</w:t>
      </w:r>
      <w:r w:rsidRPr="007207A0">
        <w:rPr>
          <w:rFonts w:asciiTheme="minorHAnsi" w:hAnsiTheme="minorHAnsi" w:cstheme="minorHAnsi"/>
          <w:vertAlign w:val="superscript"/>
        </w:rPr>
        <w:footnoteReference w:id="42"/>
      </w:r>
      <w:r w:rsidRPr="007207A0">
        <w:rPr>
          <w:rFonts w:asciiTheme="minorHAnsi" w:hAnsiTheme="minorHAnsi" w:cstheme="minorHAnsi"/>
        </w:rPr>
        <w:t>, ni dans le secteur privé, où, en fonction des calculs, elles n’en constituent que 3,8 %</w:t>
      </w:r>
      <w:r w:rsidRPr="007207A0">
        <w:rPr>
          <w:rFonts w:asciiTheme="minorHAnsi" w:hAnsiTheme="minorHAnsi" w:cstheme="minorHAnsi"/>
          <w:vertAlign w:val="superscript"/>
        </w:rPr>
        <w:footnoteReference w:id="43"/>
      </w:r>
      <w:r w:rsidRPr="007207A0">
        <w:rPr>
          <w:rFonts w:asciiTheme="minorHAnsi" w:hAnsiTheme="minorHAnsi" w:cstheme="minorHAnsi"/>
        </w:rPr>
        <w:t xml:space="preserve"> ou approchent du taux dans le public. </w:t>
      </w:r>
    </w:p>
    <w:p w14:paraId="2F82B382" w14:textId="7A33A133" w:rsidR="001B6DF5" w:rsidRPr="007207A0" w:rsidRDefault="006F0084" w:rsidP="007225BD">
      <w:pPr>
        <w:spacing w:line="276" w:lineRule="auto"/>
        <w:ind w:firstLine="708"/>
        <w:jc w:val="both"/>
        <w:rPr>
          <w:rFonts w:asciiTheme="minorHAnsi" w:hAnsiTheme="minorHAnsi" w:cstheme="minorHAnsi"/>
        </w:rPr>
      </w:pPr>
      <w:r w:rsidRPr="007207A0">
        <w:rPr>
          <w:rFonts w:asciiTheme="minorHAnsi" w:hAnsiTheme="minorHAnsi" w:cstheme="minorHAnsi"/>
        </w:rPr>
        <w:t xml:space="preserve">Des enquêtes de </w:t>
      </w:r>
      <w:r w:rsidRPr="007207A0">
        <w:rPr>
          <w:rFonts w:asciiTheme="minorHAnsi" w:hAnsiTheme="minorHAnsi" w:cstheme="minorHAnsi"/>
          <w:i/>
        </w:rPr>
        <w:t>testing</w:t>
      </w:r>
      <w:r w:rsidRPr="007207A0">
        <w:rPr>
          <w:rFonts w:asciiTheme="minorHAnsi" w:hAnsiTheme="minorHAnsi" w:cstheme="minorHAnsi"/>
          <w:vertAlign w:val="superscript"/>
        </w:rPr>
        <w:footnoteReference w:id="44"/>
      </w:r>
      <w:r w:rsidRPr="007207A0">
        <w:rPr>
          <w:rFonts w:asciiTheme="minorHAnsi" w:hAnsiTheme="minorHAnsi" w:cstheme="minorHAnsi"/>
        </w:rPr>
        <w:t xml:space="preserve"> montrent régulièrement la présence d’une discrimination à l’embauche pour les personnes en situation de handicap et le taux de chômage des personnes en situation de handicap est par ailleurs deux fois supérieur à la moyenne nationale. En moyenne moins qualifiées, elles ont accès à des emplois moins bien rémunérés, ce qui fragilise encore et toujours leur pleine participation à tous les domaines de la vie économique et sociale. Loin de s’améliorer nettement au fil des années, la situation semble malheureusement stagner</w:t>
      </w:r>
      <w:r w:rsidRPr="007207A0">
        <w:rPr>
          <w:rFonts w:asciiTheme="minorHAnsi" w:hAnsiTheme="minorHAnsi" w:cstheme="minorHAnsi"/>
          <w:vertAlign w:val="superscript"/>
        </w:rPr>
        <w:footnoteReference w:id="45"/>
      </w:r>
      <w:r w:rsidRPr="007207A0">
        <w:rPr>
          <w:rFonts w:asciiTheme="minorHAnsi" w:hAnsiTheme="minorHAnsi" w:cstheme="minorHAnsi"/>
        </w:rPr>
        <w:t xml:space="preserve">. </w:t>
      </w:r>
      <w:r w:rsidR="00625F23" w:rsidRPr="007207A0">
        <w:rPr>
          <w:rFonts w:asciiTheme="minorHAnsi" w:hAnsiTheme="minorHAnsi" w:cstheme="minorHAnsi"/>
          <w:color w:val="000000"/>
        </w:rPr>
        <w:t>Les problématiques d’accès à l’emploi concernent particulièrement les femmes handicapées qui subissent des discriminations intersectionnelles</w:t>
      </w:r>
      <w:r w:rsidR="00625F23" w:rsidRPr="007207A0">
        <w:rPr>
          <w:rStyle w:val="FootnoteReference"/>
          <w:rFonts w:asciiTheme="minorHAnsi" w:hAnsiTheme="minorHAnsi" w:cstheme="minorHAnsi"/>
          <w:color w:val="000000"/>
        </w:rPr>
        <w:footnoteReference w:id="46"/>
      </w:r>
      <w:r w:rsidR="00625F23" w:rsidRPr="007207A0">
        <w:rPr>
          <w:rFonts w:asciiTheme="minorHAnsi" w:hAnsiTheme="minorHAnsi" w:cstheme="minorHAnsi"/>
          <w:color w:val="000000"/>
        </w:rPr>
        <w:t>.</w:t>
      </w:r>
    </w:p>
    <w:p w14:paraId="442D5792" w14:textId="77777777" w:rsidR="001B6DF5" w:rsidRPr="007207A0" w:rsidRDefault="006F0084">
      <w:pPr>
        <w:spacing w:after="0" w:line="276" w:lineRule="auto"/>
        <w:ind w:firstLine="708"/>
        <w:jc w:val="both"/>
        <w:rPr>
          <w:rFonts w:asciiTheme="minorHAnsi" w:hAnsiTheme="minorHAnsi" w:cstheme="minorHAnsi"/>
        </w:rPr>
      </w:pPr>
      <w:r w:rsidRPr="007207A0">
        <w:rPr>
          <w:rFonts w:asciiTheme="minorHAnsi" w:hAnsiTheme="minorHAnsi" w:cstheme="minorHAnsi"/>
        </w:rPr>
        <w:t>Si les autorités ont bien pris un certain nombre d’initiatives pour améliorer l’accès des personnes handicapées à l’emploi (adoption d’accords nationaux et de programmes régionaux multipartites, amélioration de l’offre de services d’insertion professionnelle), la notion d’aménagement raisonnable n’est presque pas connue et n’est pas reconnue en tant que telle par le droit du travail. Il reste encore beaucoup à faire pour permettre l’insertion professionnelle effective des personnes handicapées, garantir leur embauche et leur assurer des perspectives de carrière. </w:t>
      </w:r>
    </w:p>
    <w:p w14:paraId="1A85519C" w14:textId="77777777" w:rsidR="001B6DF5" w:rsidRPr="007207A0" w:rsidRDefault="001B6DF5">
      <w:pPr>
        <w:spacing w:after="0" w:line="276" w:lineRule="auto"/>
        <w:ind w:firstLine="708"/>
        <w:jc w:val="both"/>
        <w:rPr>
          <w:rFonts w:asciiTheme="minorHAnsi" w:hAnsiTheme="minorHAnsi" w:cstheme="minorHAnsi"/>
        </w:rPr>
      </w:pPr>
    </w:p>
    <w:p w14:paraId="079891C9"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46A8DB7E" w14:textId="77777777" w:rsidR="00035B09"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S</w:t>
      </w:r>
      <w:r w:rsidR="006F0084" w:rsidRPr="007207A0">
        <w:rPr>
          <w:rFonts w:asciiTheme="minorHAnsi" w:hAnsiTheme="minorHAnsi" w:cstheme="minorHAnsi"/>
          <w:b/>
          <w:i/>
          <w:color w:val="000000"/>
        </w:rPr>
        <w:t>anctionner les entreprises qui ne respectent pas l’obligation légale de mise en accessibilité des locaux</w:t>
      </w:r>
      <w:r w:rsidR="00035B09" w:rsidRPr="007207A0">
        <w:rPr>
          <w:rFonts w:asciiTheme="minorHAnsi" w:hAnsiTheme="minorHAnsi" w:cstheme="minorHAnsi"/>
          <w:b/>
          <w:i/>
          <w:color w:val="000000"/>
        </w:rPr>
        <w:t>.</w:t>
      </w:r>
    </w:p>
    <w:p w14:paraId="031D83C5" w14:textId="186D098A"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 xml:space="preserve"> </w:t>
      </w:r>
      <w:r w:rsidR="00035B09" w:rsidRPr="007207A0">
        <w:rPr>
          <w:rFonts w:asciiTheme="minorHAnsi" w:hAnsiTheme="minorHAnsi" w:cstheme="minorHAnsi"/>
          <w:b/>
          <w:i/>
          <w:color w:val="000000"/>
        </w:rPr>
        <w:t>F</w:t>
      </w:r>
      <w:r w:rsidRPr="007207A0">
        <w:rPr>
          <w:rFonts w:asciiTheme="minorHAnsi" w:hAnsiTheme="minorHAnsi" w:cstheme="minorHAnsi"/>
          <w:b/>
          <w:i/>
          <w:color w:val="000000"/>
        </w:rPr>
        <w:t xml:space="preserve">avoriser les dynamiques d’organisation du travail prenant en compte les besoins spécifiques liés à une situation de vulnérabilité - au bénéfice de </w:t>
      </w:r>
      <w:r w:rsidR="00424BDF" w:rsidRPr="007207A0">
        <w:rPr>
          <w:rFonts w:asciiTheme="minorHAnsi" w:hAnsiTheme="minorHAnsi" w:cstheme="minorHAnsi"/>
          <w:b/>
          <w:i/>
          <w:color w:val="000000"/>
        </w:rPr>
        <w:t>l’ensemble des salarié</w:t>
      </w:r>
      <w:r w:rsidRPr="007207A0">
        <w:rPr>
          <w:rFonts w:asciiTheme="minorHAnsi" w:hAnsiTheme="minorHAnsi" w:cstheme="minorHAnsi"/>
          <w:b/>
          <w:i/>
          <w:color w:val="000000"/>
        </w:rPr>
        <w:t>s</w:t>
      </w:r>
      <w:r w:rsidR="00424BDF" w:rsidRPr="007207A0">
        <w:rPr>
          <w:rFonts w:asciiTheme="minorHAnsi" w:hAnsiTheme="minorHAnsi" w:cstheme="minorHAnsi"/>
          <w:b/>
          <w:i/>
          <w:color w:val="000000"/>
        </w:rPr>
        <w:t xml:space="preserve"> et salariées</w:t>
      </w:r>
      <w:r w:rsidRPr="007207A0">
        <w:rPr>
          <w:rFonts w:asciiTheme="minorHAnsi" w:hAnsiTheme="minorHAnsi" w:cstheme="minorHAnsi"/>
          <w:b/>
          <w:i/>
          <w:color w:val="000000"/>
        </w:rPr>
        <w:t>.</w:t>
      </w:r>
    </w:p>
    <w:p w14:paraId="1E54D570" w14:textId="77777777" w:rsidR="001B6DF5" w:rsidRPr="007207A0" w:rsidRDefault="00D71F51">
      <w:pPr>
        <w:numPr>
          <w:ilvl w:val="0"/>
          <w:numId w:val="5"/>
        </w:numPr>
        <w:spacing w:after="0" w:line="276" w:lineRule="auto"/>
        <w:ind w:right="1134"/>
        <w:jc w:val="both"/>
        <w:rPr>
          <w:rFonts w:asciiTheme="minorHAnsi" w:hAnsiTheme="minorHAnsi" w:cstheme="minorHAnsi"/>
          <w:b/>
          <w:i/>
        </w:rPr>
      </w:pPr>
      <w:r w:rsidRPr="007207A0">
        <w:rPr>
          <w:rFonts w:asciiTheme="minorHAnsi" w:hAnsiTheme="minorHAnsi" w:cstheme="minorHAnsi"/>
          <w:b/>
          <w:i/>
        </w:rPr>
        <w:t>Veiller à ce que l</w:t>
      </w:r>
      <w:r w:rsidR="006F0084" w:rsidRPr="007207A0">
        <w:rPr>
          <w:rFonts w:asciiTheme="minorHAnsi" w:hAnsiTheme="minorHAnsi" w:cstheme="minorHAnsi"/>
          <w:b/>
          <w:i/>
        </w:rPr>
        <w:t>es politiques vise</w:t>
      </w:r>
      <w:r w:rsidRPr="007207A0">
        <w:rPr>
          <w:rFonts w:asciiTheme="minorHAnsi" w:hAnsiTheme="minorHAnsi" w:cstheme="minorHAnsi"/>
          <w:b/>
          <w:i/>
        </w:rPr>
        <w:t>nt</w:t>
      </w:r>
      <w:r w:rsidR="006F0084" w:rsidRPr="007207A0">
        <w:rPr>
          <w:rFonts w:asciiTheme="minorHAnsi" w:hAnsiTheme="minorHAnsi" w:cstheme="minorHAnsi"/>
          <w:b/>
          <w:i/>
        </w:rPr>
        <w:t xml:space="preserve"> à développer davantage les dispositifs pérennes d’accompagnement des entreprises et des personnes en situation de handicap vers l’emploi ou dans l’emploi (dispositif de type emploi accompagné).</w:t>
      </w:r>
    </w:p>
    <w:p w14:paraId="378CFE5C" w14:textId="77777777" w:rsidR="001B6DF5" w:rsidRPr="007207A0" w:rsidRDefault="00D71F51">
      <w:pPr>
        <w:numPr>
          <w:ilvl w:val="0"/>
          <w:numId w:val="7"/>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Dans l</w:t>
      </w:r>
      <w:r w:rsidR="006F0084" w:rsidRPr="007207A0">
        <w:rPr>
          <w:rFonts w:asciiTheme="minorHAnsi" w:hAnsiTheme="minorHAnsi" w:cstheme="minorHAnsi"/>
          <w:b/>
          <w:i/>
          <w:color w:val="000000"/>
        </w:rPr>
        <w:t>e recours au télétravail et à la formation à distance</w:t>
      </w:r>
      <w:r w:rsidRPr="007207A0">
        <w:rPr>
          <w:rFonts w:asciiTheme="minorHAnsi" w:hAnsiTheme="minorHAnsi" w:cstheme="minorHAnsi"/>
          <w:b/>
          <w:i/>
          <w:color w:val="000000"/>
        </w:rPr>
        <w:t xml:space="preserve">, </w:t>
      </w:r>
      <w:r w:rsidR="006F0084" w:rsidRPr="007207A0">
        <w:rPr>
          <w:rFonts w:asciiTheme="minorHAnsi" w:hAnsiTheme="minorHAnsi" w:cstheme="minorHAnsi"/>
          <w:b/>
          <w:i/>
          <w:color w:val="000000"/>
        </w:rPr>
        <w:t>prendre en compte les problématiques liées à l’accessibilité et</w:t>
      </w:r>
      <w:r w:rsidRPr="007207A0">
        <w:rPr>
          <w:rFonts w:asciiTheme="minorHAnsi" w:hAnsiTheme="minorHAnsi" w:cstheme="minorHAnsi"/>
          <w:b/>
          <w:i/>
          <w:color w:val="000000"/>
        </w:rPr>
        <w:t xml:space="preserve"> ne</w:t>
      </w:r>
      <w:r w:rsidR="006F0084" w:rsidRPr="007207A0">
        <w:rPr>
          <w:rFonts w:asciiTheme="minorHAnsi" w:hAnsiTheme="minorHAnsi" w:cstheme="minorHAnsi"/>
          <w:b/>
          <w:i/>
          <w:color w:val="000000"/>
        </w:rPr>
        <w:t xml:space="preserve"> pas </w:t>
      </w:r>
      <w:r w:rsidRPr="007207A0">
        <w:rPr>
          <w:rFonts w:asciiTheme="minorHAnsi" w:hAnsiTheme="minorHAnsi" w:cstheme="minorHAnsi"/>
          <w:b/>
          <w:i/>
          <w:color w:val="000000"/>
        </w:rPr>
        <w:t xml:space="preserve">les </w:t>
      </w:r>
      <w:r w:rsidR="006F0084" w:rsidRPr="007207A0">
        <w:rPr>
          <w:rFonts w:asciiTheme="minorHAnsi" w:hAnsiTheme="minorHAnsi" w:cstheme="minorHAnsi"/>
          <w:b/>
          <w:i/>
          <w:color w:val="000000"/>
        </w:rPr>
        <w:t>mettre en place au détriment du confort des personnes. Il est impératif d’adapter le poste de travail pour les personnes handicapées en télétravail (matériel, ergonomie, aménagements nécessaires en fonction du type de handicap), avec l’appui et sous le contrôle des services de santé au travail, mais également de vérifier que les logiciels utilisés respectent bien les impératifs d’accessibilité. La généralisation du télétravail ne constitue par ailleurs en aucun cas un prétexte pour retarder la mise en accessibilité des locaux.</w:t>
      </w:r>
    </w:p>
    <w:p w14:paraId="3706E3A4" w14:textId="1CB6459C" w:rsidR="001B6DF5" w:rsidRPr="007207A0" w:rsidRDefault="006F0084">
      <w:pPr>
        <w:numPr>
          <w:ilvl w:val="0"/>
          <w:numId w:val="7"/>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 xml:space="preserve"> </w:t>
      </w:r>
      <w:r w:rsidR="00035B09" w:rsidRPr="007207A0">
        <w:rPr>
          <w:rFonts w:asciiTheme="minorHAnsi" w:hAnsiTheme="minorHAnsi" w:cstheme="minorHAnsi"/>
          <w:b/>
          <w:i/>
          <w:color w:val="000000"/>
        </w:rPr>
        <w:t>Envisager d’a</w:t>
      </w:r>
      <w:r w:rsidR="00D71F51" w:rsidRPr="007207A0">
        <w:rPr>
          <w:rFonts w:asciiTheme="minorHAnsi" w:hAnsiTheme="minorHAnsi" w:cstheme="minorHAnsi"/>
          <w:b/>
          <w:i/>
          <w:color w:val="000000"/>
        </w:rPr>
        <w:t>ccorder</w:t>
      </w:r>
      <w:r w:rsidRPr="007207A0">
        <w:rPr>
          <w:rFonts w:asciiTheme="minorHAnsi" w:hAnsiTheme="minorHAnsi" w:cstheme="minorHAnsi"/>
          <w:b/>
          <w:i/>
        </w:rPr>
        <w:t xml:space="preserve"> </w:t>
      </w:r>
      <w:r w:rsidRPr="007207A0">
        <w:rPr>
          <w:rFonts w:asciiTheme="minorHAnsi" w:hAnsiTheme="minorHAnsi" w:cstheme="minorHAnsi"/>
          <w:b/>
          <w:i/>
          <w:color w:val="000000"/>
        </w:rPr>
        <w:t xml:space="preserve">le statut de salarié aux travailleurs handicapés des </w:t>
      </w:r>
      <w:r w:rsidRPr="007207A0">
        <w:rPr>
          <w:rFonts w:asciiTheme="minorHAnsi" w:hAnsiTheme="minorHAnsi" w:cstheme="minorHAnsi"/>
          <w:b/>
          <w:i/>
        </w:rPr>
        <w:t>Établissements</w:t>
      </w:r>
      <w:r w:rsidRPr="007207A0">
        <w:rPr>
          <w:rFonts w:asciiTheme="minorHAnsi" w:hAnsiTheme="minorHAnsi" w:cstheme="minorHAnsi"/>
          <w:b/>
          <w:i/>
          <w:color w:val="000000"/>
        </w:rPr>
        <w:t xml:space="preserve"> et service d’aide par le travail (ESAT) avec l’ensemble des droits liés au travail, sans diminuer la qualité de l’accompagnement dispensé.</w:t>
      </w:r>
    </w:p>
    <w:p w14:paraId="1E57EAB7" w14:textId="77777777" w:rsidR="001B6DF5" w:rsidRPr="007207A0" w:rsidRDefault="001B6DF5">
      <w:pPr>
        <w:pBdr>
          <w:top w:val="nil"/>
          <w:left w:val="nil"/>
          <w:bottom w:val="nil"/>
          <w:right w:val="nil"/>
          <w:between w:val="nil"/>
        </w:pBdr>
        <w:spacing w:after="0" w:line="276" w:lineRule="auto"/>
        <w:ind w:right="1134"/>
        <w:jc w:val="both"/>
        <w:rPr>
          <w:rFonts w:asciiTheme="minorHAnsi" w:hAnsiTheme="minorHAnsi" w:cstheme="minorHAnsi"/>
          <w:b/>
          <w:i/>
          <w:color w:val="000000"/>
        </w:rPr>
      </w:pPr>
    </w:p>
    <w:p w14:paraId="2DD423AE"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Niveau de vie adéquat et protection sociale (art. 28)</w:t>
      </w:r>
    </w:p>
    <w:p w14:paraId="24E4D59A" w14:textId="74DE96DB" w:rsidR="00886D9A" w:rsidRPr="007207A0" w:rsidRDefault="00886D9A" w:rsidP="002B120E">
      <w:pPr>
        <w:spacing w:after="0" w:line="276" w:lineRule="auto"/>
        <w:jc w:val="both"/>
        <w:rPr>
          <w:rFonts w:asciiTheme="minorHAnsi" w:hAnsiTheme="minorHAnsi" w:cstheme="minorHAnsi"/>
        </w:rPr>
      </w:pPr>
    </w:p>
    <w:p w14:paraId="3AA3820D" w14:textId="104C534A" w:rsidR="001B6DF5" w:rsidRPr="007207A0" w:rsidRDefault="00886D9A" w:rsidP="00886D9A">
      <w:pPr>
        <w:spacing w:after="0" w:line="276" w:lineRule="auto"/>
        <w:ind w:firstLine="709"/>
        <w:jc w:val="both"/>
        <w:rPr>
          <w:rFonts w:asciiTheme="minorHAnsi" w:hAnsiTheme="minorHAnsi" w:cstheme="minorHAnsi"/>
          <w:color w:val="000000"/>
        </w:rPr>
      </w:pPr>
      <w:r w:rsidRPr="007207A0">
        <w:rPr>
          <w:rFonts w:asciiTheme="minorHAnsi" w:hAnsiTheme="minorHAnsi" w:cstheme="minorHAnsi"/>
        </w:rPr>
        <w:t>Les personnes handicapées demeurent trop souvent dans la précarité</w:t>
      </w:r>
      <w:r w:rsidRPr="007207A0">
        <w:rPr>
          <w:rStyle w:val="FootnoteReference"/>
          <w:rFonts w:asciiTheme="minorHAnsi" w:hAnsiTheme="minorHAnsi" w:cstheme="minorHAnsi"/>
        </w:rPr>
        <w:footnoteReference w:id="47"/>
      </w:r>
      <w:r w:rsidRPr="007207A0">
        <w:rPr>
          <w:rFonts w:asciiTheme="minorHAnsi" w:hAnsiTheme="minorHAnsi" w:cstheme="minorHAnsi"/>
        </w:rPr>
        <w:t xml:space="preserve"> et l’Allocation adulte handicapé (AAH) n’atteint pas son objectif de garantir dignité et autonomie. </w:t>
      </w:r>
      <w:r w:rsidR="00287772" w:rsidRPr="007207A0">
        <w:rPr>
          <w:rFonts w:asciiTheme="minorHAnsi" w:hAnsiTheme="minorHAnsi" w:cstheme="minorHAnsi"/>
        </w:rPr>
        <w:t>Le montant de l’Allocation adulte handicapé plafonne à 80 % du seuil de pauvreté alors que, même si son cumul avec des revenus du travail est favorable, toutes les personnes handicapées ne peuvent accéder à l’emploi.</w:t>
      </w:r>
      <w:r w:rsidR="007225BD" w:rsidRPr="007207A0">
        <w:rPr>
          <w:rFonts w:asciiTheme="minorHAnsi" w:hAnsiTheme="minorHAnsi" w:cstheme="minorHAnsi"/>
        </w:rPr>
        <w:t xml:space="preserve"> </w:t>
      </w:r>
      <w:r w:rsidR="00287772" w:rsidRPr="007207A0">
        <w:rPr>
          <w:rFonts w:asciiTheme="minorHAnsi" w:hAnsiTheme="minorHAnsi" w:cstheme="minorHAnsi"/>
        </w:rPr>
        <w:t>De plus,</w:t>
      </w:r>
      <w:r w:rsidR="00633FA2" w:rsidRPr="007207A0">
        <w:rPr>
          <w:rFonts w:asciiTheme="minorHAnsi" w:hAnsiTheme="minorHAnsi" w:cstheme="minorHAnsi"/>
        </w:rPr>
        <w:t xml:space="preserve"> les modes de calcul en couple sont tels, prenant en compte les revenus du conjoint même non marié ou pacsé, qu’ils induisent une </w:t>
      </w:r>
      <w:r w:rsidR="000A6B83" w:rsidRPr="007207A0">
        <w:rPr>
          <w:rFonts w:asciiTheme="minorHAnsi" w:hAnsiTheme="minorHAnsi" w:cstheme="minorHAnsi"/>
        </w:rPr>
        <w:t xml:space="preserve">vulnérabilité et une </w:t>
      </w:r>
      <w:r w:rsidR="00633FA2" w:rsidRPr="007207A0">
        <w:rPr>
          <w:rFonts w:asciiTheme="minorHAnsi" w:hAnsiTheme="minorHAnsi" w:cstheme="minorHAnsi"/>
        </w:rPr>
        <w:t>dépen</w:t>
      </w:r>
      <w:r w:rsidR="00D63172" w:rsidRPr="007207A0">
        <w:rPr>
          <w:rFonts w:asciiTheme="minorHAnsi" w:hAnsiTheme="minorHAnsi" w:cstheme="minorHAnsi"/>
        </w:rPr>
        <w:t>da</w:t>
      </w:r>
      <w:r w:rsidR="00F04202" w:rsidRPr="007207A0">
        <w:rPr>
          <w:rFonts w:asciiTheme="minorHAnsi" w:hAnsiTheme="minorHAnsi" w:cstheme="minorHAnsi"/>
        </w:rPr>
        <w:t>nce financière inacceptable au</w:t>
      </w:r>
      <w:r w:rsidR="00633FA2" w:rsidRPr="007207A0">
        <w:rPr>
          <w:rFonts w:asciiTheme="minorHAnsi" w:hAnsiTheme="minorHAnsi" w:cstheme="minorHAnsi"/>
        </w:rPr>
        <w:t xml:space="preserve"> conjoint</w:t>
      </w:r>
      <w:r w:rsidR="00D63172" w:rsidRPr="007207A0">
        <w:rPr>
          <w:rFonts w:asciiTheme="minorHAnsi" w:hAnsiTheme="minorHAnsi" w:cstheme="minorHAnsi"/>
        </w:rPr>
        <w:t xml:space="preserve"> actif</w:t>
      </w:r>
      <w:r w:rsidR="0003205A" w:rsidRPr="007207A0">
        <w:rPr>
          <w:rFonts w:asciiTheme="minorHAnsi" w:hAnsiTheme="minorHAnsi" w:cstheme="minorHAnsi"/>
        </w:rPr>
        <w:t xml:space="preserve">. Cette situation pousse les personnes à renoncer au couple ou à vivre leur amour clandestinement. Elle est un </w:t>
      </w:r>
      <w:r w:rsidR="00891E28" w:rsidRPr="007207A0">
        <w:rPr>
          <w:rFonts w:asciiTheme="minorHAnsi" w:hAnsiTheme="minorHAnsi" w:cstheme="minorHAnsi"/>
        </w:rPr>
        <w:t xml:space="preserve">terreau fertile </w:t>
      </w:r>
      <w:r w:rsidR="0003205A" w:rsidRPr="007207A0">
        <w:rPr>
          <w:rFonts w:asciiTheme="minorHAnsi" w:hAnsiTheme="minorHAnsi" w:cstheme="minorHAnsi"/>
        </w:rPr>
        <w:t xml:space="preserve">aux </w:t>
      </w:r>
      <w:r w:rsidR="00891E28" w:rsidRPr="007207A0">
        <w:rPr>
          <w:rFonts w:asciiTheme="minorHAnsi" w:hAnsiTheme="minorHAnsi" w:cstheme="minorHAnsi"/>
        </w:rPr>
        <w:t xml:space="preserve">abus et </w:t>
      </w:r>
      <w:r w:rsidR="0003205A" w:rsidRPr="007207A0">
        <w:rPr>
          <w:rFonts w:asciiTheme="minorHAnsi" w:hAnsiTheme="minorHAnsi" w:cstheme="minorHAnsi"/>
        </w:rPr>
        <w:t xml:space="preserve">à la </w:t>
      </w:r>
      <w:r w:rsidR="00891E28" w:rsidRPr="007207A0">
        <w:rPr>
          <w:rFonts w:asciiTheme="minorHAnsi" w:hAnsiTheme="minorHAnsi" w:cstheme="minorHAnsi"/>
        </w:rPr>
        <w:t>violence conjugale</w:t>
      </w:r>
      <w:r w:rsidR="00633FA2" w:rsidRPr="007207A0">
        <w:rPr>
          <w:rFonts w:asciiTheme="minorHAnsi" w:hAnsiTheme="minorHAnsi" w:cstheme="minorHAnsi"/>
        </w:rPr>
        <w:t>.</w:t>
      </w:r>
      <w:r w:rsidR="00287772" w:rsidRPr="007207A0">
        <w:rPr>
          <w:rFonts w:asciiTheme="minorHAnsi" w:hAnsiTheme="minorHAnsi" w:cstheme="minorHAnsi"/>
        </w:rPr>
        <w:t xml:space="preserve"> Elle révèle l’étendue des stéréotypes qui supposent que les personnes handicapées devraient rester seules ou n’auraient pas vocation à être en couple avec des personnes non handicapées.</w:t>
      </w:r>
      <w:r w:rsidR="006F0084" w:rsidRPr="007207A0">
        <w:rPr>
          <w:rFonts w:asciiTheme="minorHAnsi" w:hAnsiTheme="minorHAnsi" w:cstheme="minorHAnsi"/>
          <w:color w:val="000000"/>
        </w:rPr>
        <w:t xml:space="preserve"> </w:t>
      </w:r>
      <w:r w:rsidR="00891E28" w:rsidRPr="007207A0">
        <w:rPr>
          <w:rFonts w:asciiTheme="minorHAnsi" w:hAnsiTheme="minorHAnsi" w:cstheme="minorHAnsi"/>
          <w:color w:val="000000"/>
        </w:rPr>
        <w:t>La déconjugalisation de l’AHH</w:t>
      </w:r>
      <w:r w:rsidR="006726A7" w:rsidRPr="007207A0">
        <w:rPr>
          <w:rFonts w:asciiTheme="minorHAnsi" w:hAnsiTheme="minorHAnsi" w:cstheme="minorHAnsi"/>
          <w:color w:val="000000"/>
        </w:rPr>
        <w:t xml:space="preserve"> est une mesure urge</w:t>
      </w:r>
      <w:r w:rsidR="00891E28" w:rsidRPr="007207A0">
        <w:rPr>
          <w:rFonts w:asciiTheme="minorHAnsi" w:hAnsiTheme="minorHAnsi" w:cstheme="minorHAnsi"/>
          <w:color w:val="000000"/>
        </w:rPr>
        <w:t>nte</w:t>
      </w:r>
      <w:r w:rsidR="006B1609" w:rsidRPr="007207A0">
        <w:rPr>
          <w:rStyle w:val="FootnoteReference"/>
          <w:rFonts w:asciiTheme="minorHAnsi" w:hAnsiTheme="minorHAnsi" w:cstheme="minorHAnsi"/>
          <w:color w:val="000000"/>
        </w:rPr>
        <w:footnoteReference w:id="48"/>
      </w:r>
      <w:r w:rsidR="00891E28" w:rsidRPr="007207A0">
        <w:rPr>
          <w:rFonts w:asciiTheme="minorHAnsi" w:hAnsiTheme="minorHAnsi" w:cstheme="minorHAnsi"/>
          <w:color w:val="000000"/>
        </w:rPr>
        <w:t xml:space="preserve">. </w:t>
      </w:r>
      <w:r w:rsidR="00B5125E" w:rsidRPr="007207A0">
        <w:rPr>
          <w:rFonts w:asciiTheme="minorHAnsi" w:hAnsiTheme="minorHAnsi" w:cstheme="minorHAnsi"/>
          <w:color w:val="000000"/>
        </w:rPr>
        <w:t xml:space="preserve">La CNCDH tient ici à souligner auprès du Comité que </w:t>
      </w:r>
      <w:r w:rsidR="000A6B83" w:rsidRPr="007207A0">
        <w:rPr>
          <w:rFonts w:asciiTheme="minorHAnsi" w:hAnsiTheme="minorHAnsi" w:cstheme="minorHAnsi"/>
          <w:color w:val="000000"/>
        </w:rPr>
        <w:t>pour la seconde fois depuis 2018 une proposition de loi</w:t>
      </w:r>
      <w:r w:rsidRPr="007207A0">
        <w:rPr>
          <w:rFonts w:asciiTheme="minorHAnsi" w:hAnsiTheme="minorHAnsi" w:cstheme="minorHAnsi"/>
          <w:color w:val="000000"/>
        </w:rPr>
        <w:t>,</w:t>
      </w:r>
      <w:r w:rsidR="000A6B83" w:rsidRPr="007207A0">
        <w:rPr>
          <w:rFonts w:asciiTheme="minorHAnsi" w:hAnsiTheme="minorHAnsi" w:cstheme="minorHAnsi"/>
          <w:color w:val="000000"/>
        </w:rPr>
        <w:t xml:space="preserve"> émanant des députés eux-même</w:t>
      </w:r>
      <w:r w:rsidRPr="007207A0">
        <w:rPr>
          <w:rFonts w:asciiTheme="minorHAnsi" w:hAnsiTheme="minorHAnsi" w:cstheme="minorHAnsi"/>
          <w:color w:val="000000"/>
        </w:rPr>
        <w:t>s,</w:t>
      </w:r>
      <w:r w:rsidR="000A6B83" w:rsidRPr="007207A0">
        <w:rPr>
          <w:rFonts w:asciiTheme="minorHAnsi" w:hAnsiTheme="minorHAnsi" w:cstheme="minorHAnsi"/>
          <w:color w:val="000000"/>
        </w:rPr>
        <w:t xml:space="preserve"> </w:t>
      </w:r>
      <w:r w:rsidR="007225BD" w:rsidRPr="007207A0">
        <w:rPr>
          <w:rFonts w:asciiTheme="minorHAnsi" w:hAnsiTheme="minorHAnsi" w:cstheme="minorHAnsi"/>
          <w:color w:val="000000"/>
        </w:rPr>
        <w:t>n’a pas abouti lors de l’exame</w:t>
      </w:r>
      <w:r w:rsidRPr="007207A0">
        <w:rPr>
          <w:rFonts w:asciiTheme="minorHAnsi" w:hAnsiTheme="minorHAnsi" w:cstheme="minorHAnsi"/>
          <w:color w:val="000000"/>
        </w:rPr>
        <w:t>n de cette proposition de loi à l’Assemblée nationale le 17 juin 2021 : m</w:t>
      </w:r>
      <w:r w:rsidR="00B5125E" w:rsidRPr="007207A0">
        <w:rPr>
          <w:rFonts w:asciiTheme="minorHAnsi" w:hAnsiTheme="minorHAnsi" w:cstheme="minorHAnsi"/>
          <w:color w:val="000000"/>
        </w:rPr>
        <w:t xml:space="preserve">algré la mobilisation </w:t>
      </w:r>
      <w:r w:rsidR="000A6B83" w:rsidRPr="007207A0">
        <w:rPr>
          <w:rFonts w:asciiTheme="minorHAnsi" w:hAnsiTheme="minorHAnsi" w:cstheme="minorHAnsi"/>
          <w:color w:val="000000"/>
        </w:rPr>
        <w:t xml:space="preserve">sans précédents </w:t>
      </w:r>
      <w:r w:rsidR="00B5125E" w:rsidRPr="007207A0">
        <w:rPr>
          <w:rFonts w:asciiTheme="minorHAnsi" w:hAnsiTheme="minorHAnsi" w:cstheme="minorHAnsi"/>
          <w:color w:val="000000"/>
        </w:rPr>
        <w:t>des associations</w:t>
      </w:r>
      <w:r w:rsidR="000A6B83" w:rsidRPr="007207A0">
        <w:rPr>
          <w:rFonts w:asciiTheme="minorHAnsi" w:hAnsiTheme="minorHAnsi" w:cstheme="minorHAnsi"/>
          <w:color w:val="000000"/>
        </w:rPr>
        <w:t xml:space="preserve"> de personnes concernées</w:t>
      </w:r>
      <w:r w:rsidR="00891E28" w:rsidRPr="007207A0">
        <w:rPr>
          <w:rFonts w:asciiTheme="minorHAnsi" w:hAnsiTheme="minorHAnsi" w:cstheme="minorHAnsi"/>
          <w:color w:val="000000"/>
        </w:rPr>
        <w:t xml:space="preserve"> (unanimes sur la question)</w:t>
      </w:r>
      <w:r w:rsidR="00B5125E" w:rsidRPr="007207A0">
        <w:rPr>
          <w:rFonts w:asciiTheme="minorHAnsi" w:hAnsiTheme="minorHAnsi" w:cstheme="minorHAnsi"/>
          <w:color w:val="000000"/>
        </w:rPr>
        <w:t xml:space="preserve"> et d’un nombre important de députés et sénateurs</w:t>
      </w:r>
      <w:r w:rsidR="00695535" w:rsidRPr="007207A0">
        <w:rPr>
          <w:rFonts w:asciiTheme="minorHAnsi" w:hAnsiTheme="minorHAnsi" w:cstheme="minorHAnsi"/>
          <w:color w:val="000000"/>
          <w:vertAlign w:val="superscript"/>
        </w:rPr>
        <w:footnoteReference w:id="49"/>
      </w:r>
      <w:r w:rsidR="006B1609" w:rsidRPr="007207A0">
        <w:rPr>
          <w:rFonts w:asciiTheme="minorHAnsi" w:hAnsiTheme="minorHAnsi" w:cstheme="minorHAnsi"/>
          <w:color w:val="000000"/>
        </w:rPr>
        <w:t>,</w:t>
      </w:r>
      <w:r w:rsidR="000A6B83" w:rsidRPr="007207A0">
        <w:rPr>
          <w:rFonts w:asciiTheme="minorHAnsi" w:hAnsiTheme="minorHAnsi" w:cstheme="minorHAnsi"/>
          <w:color w:val="000000"/>
        </w:rPr>
        <w:t xml:space="preserve"> </w:t>
      </w:r>
      <w:r w:rsidR="0027011C">
        <w:rPr>
          <w:rFonts w:asciiTheme="minorHAnsi" w:hAnsiTheme="minorHAnsi" w:cstheme="minorHAnsi"/>
          <w:color w:val="000000"/>
        </w:rPr>
        <w:t>le G</w:t>
      </w:r>
      <w:r w:rsidR="001D3BE1" w:rsidRPr="007207A0">
        <w:rPr>
          <w:rFonts w:asciiTheme="minorHAnsi" w:hAnsiTheme="minorHAnsi" w:cstheme="minorHAnsi"/>
          <w:color w:val="000000"/>
        </w:rPr>
        <w:t>ouvernement a fait usage des procédés procéduraux pour contrer la volonté parlementaire en empêchant l’expression de son vote. La CNCDH a noté que pour la première fois il a été fait référence à la nécessité de respecter les stipulations de la CIDPH dans les débats mais que cela n’a prov</w:t>
      </w:r>
      <w:r w:rsidR="0027011C">
        <w:rPr>
          <w:rFonts w:asciiTheme="minorHAnsi" w:hAnsiTheme="minorHAnsi" w:cstheme="minorHAnsi"/>
          <w:color w:val="000000"/>
        </w:rPr>
        <w:t>oqué aucun sursaut pour que le G</w:t>
      </w:r>
      <w:r w:rsidR="001D3BE1" w:rsidRPr="007207A0">
        <w:rPr>
          <w:rFonts w:asciiTheme="minorHAnsi" w:hAnsiTheme="minorHAnsi" w:cstheme="minorHAnsi"/>
          <w:color w:val="000000"/>
        </w:rPr>
        <w:t xml:space="preserve">ouvernement infléchisse sa position et saisisse l’opportunité de mettre en adéquation ses politiques sociales avec ses engagements internationaux. </w:t>
      </w:r>
      <w:r w:rsidR="006F0084" w:rsidRPr="007207A0">
        <w:rPr>
          <w:rFonts w:asciiTheme="minorHAnsi" w:hAnsiTheme="minorHAnsi" w:cstheme="minorHAnsi"/>
          <w:color w:val="000000"/>
        </w:rPr>
        <w:t>Dans sa « Déclaration à l’occasion de la journée mondiale du refus de la misère » (17 octobre 2017), la CNCDH rappelle pourtant que « </w:t>
      </w:r>
      <w:r w:rsidR="006F0084" w:rsidRPr="007207A0">
        <w:rPr>
          <w:rFonts w:asciiTheme="minorHAnsi" w:hAnsiTheme="minorHAnsi" w:cstheme="minorHAnsi"/>
          <w:i/>
          <w:color w:val="000000"/>
        </w:rPr>
        <w:t>la pauvreté est une violation des droits humains et que, à ce titre, la combattre est une obligation des pouvoirs publics</w:t>
      </w:r>
      <w:r w:rsidR="006F0084" w:rsidRPr="007207A0">
        <w:rPr>
          <w:rFonts w:asciiTheme="minorHAnsi" w:hAnsiTheme="minorHAnsi" w:cstheme="minorHAnsi"/>
          <w:color w:val="000000"/>
        </w:rPr>
        <w:t> » : « </w:t>
      </w:r>
      <w:r w:rsidR="006F0084" w:rsidRPr="007207A0">
        <w:rPr>
          <w:rFonts w:asciiTheme="minorHAnsi" w:hAnsiTheme="minorHAnsi" w:cstheme="minorHAnsi"/>
          <w:i/>
          <w:color w:val="000000"/>
        </w:rPr>
        <w:t>loin d’être une incantation morale, cette obligation est directement déduite des engagements internationaux et européens souscrits par la France</w:t>
      </w:r>
      <w:r w:rsidR="006F0084" w:rsidRPr="007207A0">
        <w:rPr>
          <w:rFonts w:asciiTheme="minorHAnsi" w:hAnsiTheme="minorHAnsi" w:cstheme="minorHAnsi"/>
          <w:color w:val="000000"/>
        </w:rPr>
        <w:t> »</w:t>
      </w:r>
      <w:r w:rsidR="006F0084" w:rsidRPr="007207A0">
        <w:rPr>
          <w:rFonts w:asciiTheme="minorHAnsi" w:hAnsiTheme="minorHAnsi" w:cstheme="minorHAnsi"/>
          <w:color w:val="000000"/>
          <w:vertAlign w:val="superscript"/>
        </w:rPr>
        <w:footnoteReference w:id="50"/>
      </w:r>
      <w:r w:rsidR="006F0084" w:rsidRPr="007207A0">
        <w:rPr>
          <w:rFonts w:asciiTheme="minorHAnsi" w:hAnsiTheme="minorHAnsi" w:cstheme="minorHAnsi"/>
          <w:color w:val="000000"/>
        </w:rPr>
        <w:t>.</w:t>
      </w:r>
    </w:p>
    <w:p w14:paraId="2DC0F448" w14:textId="1EF29930" w:rsidR="001B6DF5" w:rsidRPr="007207A0" w:rsidRDefault="00886D9A">
      <w:pPr>
        <w:pBdr>
          <w:top w:val="nil"/>
          <w:left w:val="nil"/>
          <w:bottom w:val="nil"/>
          <w:right w:val="nil"/>
          <w:between w:val="nil"/>
        </w:pBdr>
        <w:spacing w:after="0" w:line="276" w:lineRule="auto"/>
        <w:ind w:firstLine="708"/>
        <w:jc w:val="both"/>
        <w:rPr>
          <w:rFonts w:asciiTheme="minorHAnsi" w:hAnsiTheme="minorHAnsi" w:cstheme="minorHAnsi"/>
          <w:color w:val="000000"/>
        </w:rPr>
      </w:pPr>
      <w:r w:rsidRPr="007207A0">
        <w:rPr>
          <w:rFonts w:asciiTheme="minorHAnsi" w:hAnsiTheme="minorHAnsi" w:cstheme="minorHAnsi"/>
          <w:color w:val="000000"/>
        </w:rPr>
        <w:t>Quant à la</w:t>
      </w:r>
      <w:r w:rsidR="006B1609" w:rsidRPr="007207A0">
        <w:rPr>
          <w:rFonts w:asciiTheme="minorHAnsi" w:hAnsiTheme="minorHAnsi" w:cstheme="minorHAnsi"/>
          <w:color w:val="000000"/>
        </w:rPr>
        <w:t xml:space="preserve"> Prestation de compensation du handicap (PCH)</w:t>
      </w:r>
      <w:r w:rsidRPr="007207A0">
        <w:rPr>
          <w:rFonts w:asciiTheme="minorHAnsi" w:hAnsiTheme="minorHAnsi" w:cstheme="minorHAnsi"/>
          <w:color w:val="000000"/>
        </w:rPr>
        <w:t>, elle</w:t>
      </w:r>
      <w:r w:rsidR="006B1609" w:rsidRPr="007207A0">
        <w:rPr>
          <w:rFonts w:asciiTheme="minorHAnsi" w:hAnsiTheme="minorHAnsi" w:cstheme="minorHAnsi"/>
          <w:color w:val="000000"/>
        </w:rPr>
        <w:t xml:space="preserve"> </w:t>
      </w:r>
      <w:r w:rsidR="00F04202" w:rsidRPr="007207A0">
        <w:rPr>
          <w:rFonts w:asciiTheme="minorHAnsi" w:hAnsiTheme="minorHAnsi" w:cstheme="minorHAnsi"/>
          <w:color w:val="000000"/>
        </w:rPr>
        <w:t>r</w:t>
      </w:r>
      <w:r w:rsidR="006B1609" w:rsidRPr="007207A0">
        <w:rPr>
          <w:rFonts w:asciiTheme="minorHAnsi" w:hAnsiTheme="minorHAnsi" w:cstheme="minorHAnsi"/>
          <w:color w:val="000000"/>
        </w:rPr>
        <w:t>est</w:t>
      </w:r>
      <w:r w:rsidR="00F04202" w:rsidRPr="007207A0">
        <w:rPr>
          <w:rFonts w:asciiTheme="minorHAnsi" w:hAnsiTheme="minorHAnsi" w:cstheme="minorHAnsi"/>
          <w:color w:val="000000"/>
        </w:rPr>
        <w:t>e</w:t>
      </w:r>
      <w:r w:rsidR="006B1609" w:rsidRPr="007207A0">
        <w:rPr>
          <w:rFonts w:asciiTheme="minorHAnsi" w:hAnsiTheme="minorHAnsi" w:cstheme="minorHAnsi"/>
          <w:color w:val="000000"/>
        </w:rPr>
        <w:t xml:space="preserve"> assortie de moyens insuffisants et les restes à charge sont importants</w:t>
      </w:r>
      <w:r w:rsidR="006F0084" w:rsidRPr="007207A0">
        <w:rPr>
          <w:rFonts w:asciiTheme="minorHAnsi" w:hAnsiTheme="minorHAnsi" w:cstheme="minorHAnsi"/>
          <w:color w:val="000000"/>
        </w:rPr>
        <w:t xml:space="preserve">, ce que </w:t>
      </w:r>
      <w:r w:rsidR="006B1609" w:rsidRPr="007207A0">
        <w:rPr>
          <w:rFonts w:asciiTheme="minorHAnsi" w:hAnsiTheme="minorHAnsi" w:cstheme="minorHAnsi"/>
          <w:color w:val="000000"/>
        </w:rPr>
        <w:t xml:space="preserve">reconnaît </w:t>
      </w:r>
      <w:r w:rsidR="006F0084" w:rsidRPr="007207A0">
        <w:rPr>
          <w:rFonts w:asciiTheme="minorHAnsi" w:hAnsiTheme="minorHAnsi" w:cstheme="minorHAnsi"/>
          <w:color w:val="000000"/>
        </w:rPr>
        <w:t>l’Inspection générale des af</w:t>
      </w:r>
      <w:r w:rsidR="006B1609" w:rsidRPr="007207A0">
        <w:rPr>
          <w:rFonts w:asciiTheme="minorHAnsi" w:hAnsiTheme="minorHAnsi" w:cstheme="minorHAnsi"/>
          <w:color w:val="000000"/>
        </w:rPr>
        <w:t>faires sociales (IGAS)</w:t>
      </w:r>
      <w:r w:rsidR="006F0084" w:rsidRPr="007207A0">
        <w:rPr>
          <w:rFonts w:asciiTheme="minorHAnsi" w:hAnsiTheme="minorHAnsi" w:cstheme="minorHAnsi"/>
          <w:color w:val="000000"/>
        </w:rPr>
        <w:t xml:space="preserve"> dans son rapport sur la </w:t>
      </w:r>
      <w:r w:rsidR="00695535" w:rsidRPr="007207A0">
        <w:rPr>
          <w:rFonts w:asciiTheme="minorHAnsi" w:hAnsiTheme="minorHAnsi" w:cstheme="minorHAnsi"/>
          <w:color w:val="000000"/>
        </w:rPr>
        <w:t>question</w:t>
      </w:r>
      <w:r w:rsidR="00F12E5D" w:rsidRPr="007207A0">
        <w:rPr>
          <w:rFonts w:asciiTheme="minorHAnsi" w:hAnsiTheme="minorHAnsi" w:cstheme="minorHAnsi"/>
          <w:color w:val="000000"/>
          <w:vertAlign w:val="superscript"/>
        </w:rPr>
        <w:footnoteReference w:id="51"/>
      </w:r>
      <w:r w:rsidRPr="007207A0">
        <w:rPr>
          <w:rFonts w:asciiTheme="minorHAnsi" w:hAnsiTheme="minorHAnsi" w:cstheme="minorHAnsi"/>
          <w:color w:val="000000"/>
        </w:rPr>
        <w:t>.</w:t>
      </w:r>
      <w:r w:rsidR="006F0084" w:rsidRPr="007207A0">
        <w:rPr>
          <w:rFonts w:asciiTheme="minorHAnsi" w:hAnsiTheme="minorHAnsi" w:cstheme="minorHAnsi"/>
          <w:color w:val="000000"/>
        </w:rPr>
        <w:t xml:space="preserve"> </w:t>
      </w:r>
      <w:r w:rsidRPr="007207A0">
        <w:rPr>
          <w:rFonts w:asciiTheme="minorHAnsi" w:hAnsiTheme="minorHAnsi" w:cstheme="minorHAnsi"/>
          <w:color w:val="000000"/>
        </w:rPr>
        <w:t>E</w:t>
      </w:r>
      <w:r w:rsidR="00695535" w:rsidRPr="007207A0">
        <w:rPr>
          <w:rFonts w:asciiTheme="minorHAnsi" w:hAnsiTheme="minorHAnsi" w:cstheme="minorHAnsi"/>
          <w:color w:val="000000"/>
        </w:rPr>
        <w:t xml:space="preserve">n particulier il est regrettable que </w:t>
      </w:r>
      <w:r w:rsidRPr="007207A0">
        <w:rPr>
          <w:rFonts w:asciiTheme="minorHAnsi" w:hAnsiTheme="minorHAnsi" w:cstheme="minorHAnsi"/>
          <w:color w:val="000000"/>
        </w:rPr>
        <w:t>s</w:t>
      </w:r>
      <w:r w:rsidR="00695535" w:rsidRPr="007207A0">
        <w:rPr>
          <w:rFonts w:asciiTheme="minorHAnsi" w:hAnsiTheme="minorHAnsi" w:cstheme="minorHAnsi"/>
          <w:color w:val="000000"/>
        </w:rPr>
        <w:t>e soi</w:t>
      </w:r>
      <w:r w:rsidRPr="007207A0">
        <w:rPr>
          <w:rFonts w:asciiTheme="minorHAnsi" w:hAnsiTheme="minorHAnsi" w:cstheme="minorHAnsi"/>
          <w:color w:val="000000"/>
        </w:rPr>
        <w:t>en</w:t>
      </w:r>
      <w:r w:rsidR="00695535" w:rsidRPr="007207A0">
        <w:rPr>
          <w:rFonts w:asciiTheme="minorHAnsi" w:hAnsiTheme="minorHAnsi" w:cstheme="minorHAnsi"/>
          <w:color w:val="000000"/>
        </w:rPr>
        <w:t>t installées de fortes disparité</w:t>
      </w:r>
      <w:r w:rsidR="00F04202" w:rsidRPr="007207A0">
        <w:rPr>
          <w:rFonts w:asciiTheme="minorHAnsi" w:hAnsiTheme="minorHAnsi" w:cstheme="minorHAnsi"/>
          <w:color w:val="000000"/>
        </w:rPr>
        <w:t>s</w:t>
      </w:r>
      <w:r w:rsidR="00695535" w:rsidRPr="007207A0">
        <w:rPr>
          <w:rFonts w:asciiTheme="minorHAnsi" w:hAnsiTheme="minorHAnsi" w:cstheme="minorHAnsi"/>
          <w:color w:val="000000"/>
        </w:rPr>
        <w:t xml:space="preserve"> territoriale</w:t>
      </w:r>
      <w:r w:rsidR="00F04202" w:rsidRPr="007207A0">
        <w:rPr>
          <w:rFonts w:asciiTheme="minorHAnsi" w:hAnsiTheme="minorHAnsi" w:cstheme="minorHAnsi"/>
          <w:color w:val="000000"/>
        </w:rPr>
        <w:t>s</w:t>
      </w:r>
      <w:r w:rsidR="00695535" w:rsidRPr="007207A0">
        <w:rPr>
          <w:rFonts w:asciiTheme="minorHAnsi" w:hAnsiTheme="minorHAnsi" w:cstheme="minorHAnsi"/>
          <w:color w:val="000000"/>
        </w:rPr>
        <w:t xml:space="preserve"> dans l’attribution et les montants.</w:t>
      </w:r>
    </w:p>
    <w:p w14:paraId="5E68338A" w14:textId="00BA57DF" w:rsidR="001B6DF5" w:rsidRDefault="001B6DF5">
      <w:pPr>
        <w:pBdr>
          <w:top w:val="nil"/>
          <w:left w:val="nil"/>
          <w:bottom w:val="nil"/>
          <w:right w:val="nil"/>
          <w:between w:val="nil"/>
        </w:pBdr>
        <w:spacing w:after="0" w:line="276" w:lineRule="auto"/>
        <w:ind w:firstLine="708"/>
        <w:jc w:val="both"/>
        <w:rPr>
          <w:rFonts w:asciiTheme="minorHAnsi" w:hAnsiTheme="minorHAnsi" w:cstheme="minorHAnsi"/>
          <w:color w:val="000000"/>
        </w:rPr>
      </w:pPr>
    </w:p>
    <w:p w14:paraId="07C9BE5D" w14:textId="77777777" w:rsidR="00C470C9" w:rsidRPr="007207A0" w:rsidRDefault="00C470C9">
      <w:pPr>
        <w:pBdr>
          <w:top w:val="nil"/>
          <w:left w:val="nil"/>
          <w:bottom w:val="nil"/>
          <w:right w:val="nil"/>
          <w:between w:val="nil"/>
        </w:pBdr>
        <w:spacing w:after="0" w:line="276" w:lineRule="auto"/>
        <w:ind w:firstLine="708"/>
        <w:jc w:val="both"/>
        <w:rPr>
          <w:rFonts w:asciiTheme="minorHAnsi" w:hAnsiTheme="minorHAnsi" w:cstheme="minorHAnsi"/>
          <w:color w:val="000000"/>
        </w:rPr>
      </w:pPr>
    </w:p>
    <w:p w14:paraId="5E8E169D"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color w:val="000000"/>
        </w:rPr>
      </w:pPr>
      <w:r w:rsidRPr="007207A0">
        <w:rPr>
          <w:rFonts w:asciiTheme="minorHAnsi" w:hAnsiTheme="minorHAnsi" w:cstheme="minorHAnsi"/>
          <w:b/>
          <w:i/>
          <w:color w:val="000000"/>
        </w:rPr>
        <w:t>Recommandations :</w:t>
      </w:r>
    </w:p>
    <w:p w14:paraId="0C066AF1" w14:textId="77777777"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S</w:t>
      </w:r>
      <w:r w:rsidR="006F0084" w:rsidRPr="007207A0">
        <w:rPr>
          <w:rFonts w:asciiTheme="minorHAnsi" w:hAnsiTheme="minorHAnsi" w:cstheme="minorHAnsi"/>
          <w:b/>
          <w:i/>
          <w:color w:val="000000"/>
        </w:rPr>
        <w:t>urveiller que la simplification récente des démarches soit généralisée et permette bien de faire disparaître les situations de rupture de droits, notamment pour les handicaps non susceptibles d’évoluer.</w:t>
      </w:r>
    </w:p>
    <w:p w14:paraId="6D415439" w14:textId="1A0F79EB"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G</w:t>
      </w:r>
      <w:r w:rsidR="006F0084" w:rsidRPr="007207A0">
        <w:rPr>
          <w:rFonts w:asciiTheme="minorHAnsi" w:hAnsiTheme="minorHAnsi" w:cstheme="minorHAnsi"/>
          <w:b/>
          <w:i/>
          <w:color w:val="000000"/>
        </w:rPr>
        <w:t>arantir l’autonomie individuelle et l’indépendance financière de la personne handicapée en décon</w:t>
      </w:r>
      <w:r w:rsidR="007D7C1B" w:rsidRPr="007207A0">
        <w:rPr>
          <w:rFonts w:asciiTheme="minorHAnsi" w:hAnsiTheme="minorHAnsi" w:cstheme="minorHAnsi"/>
          <w:b/>
          <w:i/>
          <w:color w:val="000000"/>
        </w:rPr>
        <w:t>jugalisan</w:t>
      </w:r>
      <w:r w:rsidR="0027011C">
        <w:rPr>
          <w:rFonts w:asciiTheme="minorHAnsi" w:hAnsiTheme="minorHAnsi" w:cstheme="minorHAnsi"/>
          <w:b/>
          <w:i/>
          <w:color w:val="000000"/>
        </w:rPr>
        <w:t>t l’Allocation adulte handicapé.</w:t>
      </w:r>
    </w:p>
    <w:p w14:paraId="7E490324" w14:textId="7FE70FBD"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 xml:space="preserve">Sortir </w:t>
      </w:r>
      <w:r w:rsidR="006F0084" w:rsidRPr="007207A0">
        <w:rPr>
          <w:rFonts w:asciiTheme="minorHAnsi" w:hAnsiTheme="minorHAnsi" w:cstheme="minorHAnsi"/>
          <w:b/>
          <w:i/>
          <w:color w:val="000000"/>
        </w:rPr>
        <w:t>de la précarité les personnes handicapées qui, en raison de leur handicap, ne peuvent subvenir à leurs besoins</w:t>
      </w:r>
      <w:r w:rsidR="007D7C1B" w:rsidRPr="007207A0">
        <w:rPr>
          <w:rFonts w:asciiTheme="minorHAnsi" w:hAnsiTheme="minorHAnsi" w:cstheme="minorHAnsi"/>
          <w:b/>
          <w:i/>
          <w:color w:val="000000"/>
        </w:rPr>
        <w:t xml:space="preserve"> par le travail</w:t>
      </w:r>
      <w:r w:rsidR="006F0084" w:rsidRPr="007207A0">
        <w:rPr>
          <w:rFonts w:asciiTheme="minorHAnsi" w:hAnsiTheme="minorHAnsi" w:cstheme="minorHAnsi"/>
          <w:b/>
          <w:i/>
          <w:color w:val="000000"/>
        </w:rPr>
        <w:t xml:space="preserve">, en leur garantissant un revenu d’existence </w:t>
      </w:r>
      <w:r w:rsidR="007D7C1B" w:rsidRPr="007207A0">
        <w:rPr>
          <w:rFonts w:asciiTheme="minorHAnsi" w:hAnsiTheme="minorHAnsi" w:cstheme="minorHAnsi"/>
          <w:b/>
          <w:i/>
          <w:color w:val="000000"/>
        </w:rPr>
        <w:t>au-dessus du seuil de pauvreté</w:t>
      </w:r>
      <w:r w:rsidR="006F0084" w:rsidRPr="007207A0">
        <w:rPr>
          <w:rFonts w:asciiTheme="minorHAnsi" w:hAnsiTheme="minorHAnsi" w:cstheme="minorHAnsi"/>
          <w:b/>
          <w:i/>
          <w:color w:val="000000"/>
        </w:rPr>
        <w:t>.</w:t>
      </w:r>
    </w:p>
    <w:p w14:paraId="520A86C5"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78E115CB"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Participation à la vie politique et à la vie publique (art. 29)</w:t>
      </w:r>
    </w:p>
    <w:p w14:paraId="6E0E11F7" w14:textId="77777777" w:rsidR="001B6DF5" w:rsidRPr="007207A0" w:rsidRDefault="001B6DF5">
      <w:pPr>
        <w:pBdr>
          <w:top w:val="nil"/>
          <w:left w:val="nil"/>
          <w:bottom w:val="nil"/>
          <w:right w:val="nil"/>
          <w:between w:val="nil"/>
        </w:pBdr>
        <w:spacing w:after="0" w:line="276" w:lineRule="auto"/>
        <w:ind w:left="1134" w:right="1134" w:firstLine="567"/>
        <w:jc w:val="both"/>
        <w:rPr>
          <w:rFonts w:asciiTheme="minorHAnsi" w:hAnsiTheme="minorHAnsi" w:cstheme="minorHAnsi"/>
          <w:color w:val="000000"/>
          <w:sz w:val="20"/>
          <w:szCs w:val="20"/>
        </w:rPr>
      </w:pPr>
    </w:p>
    <w:p w14:paraId="2CD42F70" w14:textId="77777777" w:rsidR="001B6DF5" w:rsidRPr="007207A0" w:rsidRDefault="006F0084">
      <w:pPr>
        <w:spacing w:after="0" w:line="276" w:lineRule="auto"/>
        <w:ind w:firstLine="720"/>
        <w:jc w:val="both"/>
        <w:rPr>
          <w:rFonts w:asciiTheme="minorHAnsi" w:hAnsiTheme="minorHAnsi" w:cstheme="minorHAnsi"/>
        </w:rPr>
      </w:pPr>
      <w:r w:rsidRPr="007207A0">
        <w:rPr>
          <w:rFonts w:asciiTheme="minorHAnsi" w:hAnsiTheme="minorHAnsi" w:cstheme="minorHAnsi"/>
        </w:rPr>
        <w:t xml:space="preserve">La CNCDH salue tout d’abord l’abrogation de l’article L.5 du code électoral relatif à la suppression du droit de vote pour les personnes sous tutelle, comme elle le préconisait dans son </w:t>
      </w:r>
      <w:r w:rsidRPr="007207A0">
        <w:rPr>
          <w:rFonts w:asciiTheme="minorHAnsi" w:hAnsiTheme="minorHAnsi" w:cstheme="minorHAnsi"/>
          <w:i/>
        </w:rPr>
        <w:t>Avis sur le droit de vote des personnes handicapées</w:t>
      </w:r>
      <w:r w:rsidRPr="007207A0">
        <w:rPr>
          <w:rFonts w:asciiTheme="minorHAnsi" w:hAnsiTheme="minorHAnsi" w:cstheme="minorHAnsi"/>
          <w:vertAlign w:val="superscript"/>
        </w:rPr>
        <w:footnoteReference w:id="52"/>
      </w:r>
      <w:r w:rsidRPr="007207A0">
        <w:rPr>
          <w:rFonts w:asciiTheme="minorHAnsi" w:hAnsiTheme="minorHAnsi" w:cstheme="minorHAnsi"/>
        </w:rPr>
        <w:t xml:space="preserve"> (adopté le 26 janvier 2017), article qui introduisait une discrimination directe, au sens de l’article 2 de la Convention, à l’égard des personnes sous tutelle. Il s’agit d’un progrès incontestable qui rétablit les personnes vivant avec un handicap intellectuel ou psychique sous tutelle dans un de leurs droits fondamentaux inaliénables, même si elles ne sont toujours pas éligibles. On peut regretter cependant que les bureaux de vote et campagnes électorales ne soient pas systématiquement accessibles à l’ensemble des personnes en situation de handicap. La cohérence impose que l'intégralité du processus électoral soit rendue pleinement inclusive et accessible.</w:t>
      </w:r>
    </w:p>
    <w:p w14:paraId="632C9528" w14:textId="77777777" w:rsidR="001B6DF5" w:rsidRPr="007207A0" w:rsidRDefault="001B6DF5">
      <w:pPr>
        <w:spacing w:after="0" w:line="276" w:lineRule="auto"/>
        <w:ind w:firstLine="720"/>
        <w:jc w:val="both"/>
        <w:rPr>
          <w:rFonts w:asciiTheme="minorHAnsi" w:hAnsiTheme="minorHAnsi" w:cstheme="minorHAnsi"/>
        </w:rPr>
      </w:pPr>
    </w:p>
    <w:p w14:paraId="40630595"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31DA0E1B" w14:textId="229EC0F6"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Rendre l</w:t>
      </w:r>
      <w:r w:rsidR="006F0084" w:rsidRPr="007207A0">
        <w:rPr>
          <w:rFonts w:asciiTheme="minorHAnsi" w:hAnsiTheme="minorHAnsi" w:cstheme="minorHAnsi"/>
          <w:b/>
          <w:i/>
          <w:color w:val="000000"/>
        </w:rPr>
        <w:t>e droit de vote effectif, ce qui nécessite que l’ensemble du processus de vote soit accessible à tous, que des campagnes d’information régulières permettent aux personnes de mieux s’emparer de leur droit de vote, et que l’on s’assure que les collectivités territoriales aient saisi les</w:t>
      </w:r>
      <w:r w:rsidR="006F0084" w:rsidRPr="007207A0">
        <w:rPr>
          <w:rFonts w:asciiTheme="minorHAnsi" w:hAnsiTheme="minorHAnsi" w:cstheme="minorHAnsi"/>
          <w:color w:val="000000"/>
        </w:rPr>
        <w:t xml:space="preserve"> </w:t>
      </w:r>
      <w:r w:rsidR="006F0084" w:rsidRPr="007207A0">
        <w:rPr>
          <w:rFonts w:asciiTheme="minorHAnsi" w:hAnsiTheme="minorHAnsi" w:cstheme="minorHAnsi"/>
          <w:b/>
          <w:i/>
          <w:color w:val="000000"/>
        </w:rPr>
        <w:t xml:space="preserve">implications concrètes de la mise en œuvre de la circulaire du ministre de l’Intérieur. Il conviendrait également de donner les moyens aux associations </w:t>
      </w:r>
      <w:r w:rsidR="00035B09" w:rsidRPr="007207A0">
        <w:rPr>
          <w:rFonts w:asciiTheme="minorHAnsi" w:hAnsiTheme="minorHAnsi" w:cstheme="minorHAnsi"/>
          <w:b/>
          <w:i/>
          <w:color w:val="000000"/>
        </w:rPr>
        <w:t xml:space="preserve">et proches </w:t>
      </w:r>
      <w:r w:rsidR="006F0084" w:rsidRPr="007207A0">
        <w:rPr>
          <w:rFonts w:asciiTheme="minorHAnsi" w:hAnsiTheme="minorHAnsi" w:cstheme="minorHAnsi"/>
          <w:b/>
          <w:i/>
          <w:color w:val="000000"/>
        </w:rPr>
        <w:t>de pouvoir accompagner les personnes en situation de handicap dans l’exercice de leur droit de vote.</w:t>
      </w:r>
    </w:p>
    <w:p w14:paraId="155BE7A5" w14:textId="170C6B66"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Ne pas conditionner l</w:t>
      </w:r>
      <w:r w:rsidR="006F0084" w:rsidRPr="007207A0">
        <w:rPr>
          <w:rFonts w:asciiTheme="minorHAnsi" w:hAnsiTheme="minorHAnsi" w:cstheme="minorHAnsi"/>
          <w:b/>
          <w:i/>
          <w:color w:val="000000"/>
        </w:rPr>
        <w:t>a compensation (accompagnement, transport etc.) pour l’exercice d’un mandat électif d’une person</w:t>
      </w:r>
      <w:r w:rsidR="00237CE5" w:rsidRPr="007207A0">
        <w:rPr>
          <w:rFonts w:asciiTheme="minorHAnsi" w:hAnsiTheme="minorHAnsi" w:cstheme="minorHAnsi"/>
          <w:b/>
          <w:i/>
          <w:color w:val="000000"/>
        </w:rPr>
        <w:t xml:space="preserve">ne en situation de handicap à </w:t>
      </w:r>
      <w:r w:rsidR="006F0084" w:rsidRPr="007207A0">
        <w:rPr>
          <w:rFonts w:asciiTheme="minorHAnsi" w:hAnsiTheme="minorHAnsi" w:cstheme="minorHAnsi"/>
          <w:b/>
          <w:i/>
          <w:color w:val="000000"/>
        </w:rPr>
        <w:t>l’éligibilité à la PCH. Cette compensation doit être à hauteur des besoins en dehors des compensations mises en place dans la vie privée ou professionnelle de la personne.</w:t>
      </w:r>
      <w:r w:rsidR="00367331" w:rsidRPr="007207A0">
        <w:rPr>
          <w:rFonts w:asciiTheme="minorHAnsi" w:hAnsiTheme="minorHAnsi" w:cstheme="minorHAnsi"/>
          <w:b/>
          <w:i/>
          <w:color w:val="000000"/>
        </w:rPr>
        <w:t xml:space="preserve"> </w:t>
      </w:r>
    </w:p>
    <w:p w14:paraId="01D26383" w14:textId="77267393"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Veiller à ce</w:t>
      </w:r>
      <w:r w:rsidR="006F0084" w:rsidRPr="007207A0">
        <w:rPr>
          <w:rFonts w:asciiTheme="minorHAnsi" w:hAnsiTheme="minorHAnsi" w:cstheme="minorHAnsi"/>
          <w:b/>
          <w:i/>
          <w:color w:val="000000"/>
        </w:rPr>
        <w:t xml:space="preserve"> que la question de l’éligibilité des personnes sous tutelle</w:t>
      </w:r>
      <w:r w:rsidRPr="007207A0">
        <w:rPr>
          <w:rFonts w:asciiTheme="minorHAnsi" w:hAnsiTheme="minorHAnsi" w:cstheme="minorHAnsi"/>
          <w:b/>
          <w:i/>
          <w:color w:val="000000"/>
        </w:rPr>
        <w:t xml:space="preserve"> </w:t>
      </w:r>
      <w:r w:rsidR="00237CE5" w:rsidRPr="007207A0">
        <w:rPr>
          <w:rFonts w:asciiTheme="minorHAnsi" w:hAnsiTheme="minorHAnsi" w:cstheme="minorHAnsi"/>
          <w:b/>
          <w:i/>
          <w:color w:val="000000"/>
        </w:rPr>
        <w:t>reste dans le</w:t>
      </w:r>
      <w:r w:rsidR="006F0084" w:rsidRPr="007207A0">
        <w:rPr>
          <w:rFonts w:asciiTheme="minorHAnsi" w:hAnsiTheme="minorHAnsi" w:cstheme="minorHAnsi"/>
          <w:b/>
          <w:i/>
          <w:color w:val="000000"/>
        </w:rPr>
        <w:t xml:space="preserve"> débat public.</w:t>
      </w:r>
    </w:p>
    <w:p w14:paraId="7F403F66" w14:textId="06A4A8E1" w:rsidR="001B6DF5" w:rsidRDefault="001B6DF5">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75EF850B" w14:textId="77777777" w:rsidR="00C470C9" w:rsidRPr="007207A0" w:rsidRDefault="00C470C9">
      <w:pPr>
        <w:pBdr>
          <w:top w:val="nil"/>
          <w:left w:val="nil"/>
          <w:bottom w:val="nil"/>
          <w:right w:val="nil"/>
          <w:between w:val="nil"/>
        </w:pBdr>
        <w:spacing w:after="0" w:line="276" w:lineRule="auto"/>
        <w:ind w:right="1134"/>
        <w:jc w:val="both"/>
        <w:rPr>
          <w:rFonts w:asciiTheme="minorHAnsi" w:hAnsiTheme="minorHAnsi" w:cstheme="minorHAnsi"/>
          <w:color w:val="000000"/>
          <w:sz w:val="20"/>
          <w:szCs w:val="20"/>
        </w:rPr>
      </w:pPr>
    </w:p>
    <w:p w14:paraId="5ECD2FB4"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4"/>
          <w:szCs w:val="24"/>
        </w:rPr>
      </w:pPr>
      <w:r w:rsidRPr="007207A0">
        <w:rPr>
          <w:rFonts w:asciiTheme="minorHAnsi" w:hAnsiTheme="minorHAnsi" w:cstheme="minorHAnsi"/>
          <w:b/>
          <w:color w:val="000000"/>
          <w:sz w:val="24"/>
          <w:szCs w:val="24"/>
        </w:rPr>
        <w:tab/>
        <w:t>C.</w:t>
      </w:r>
      <w:r w:rsidRPr="007207A0">
        <w:rPr>
          <w:rFonts w:asciiTheme="minorHAnsi" w:hAnsiTheme="minorHAnsi" w:cstheme="minorHAnsi"/>
          <w:b/>
          <w:color w:val="000000"/>
          <w:sz w:val="24"/>
          <w:szCs w:val="24"/>
        </w:rPr>
        <w:tab/>
        <w:t>Obligations particulières (art. 31 à 33)</w:t>
      </w:r>
    </w:p>
    <w:p w14:paraId="00AC02B5" w14:textId="77777777" w:rsidR="001B6DF5" w:rsidRPr="007207A0" w:rsidRDefault="001B6DF5">
      <w:pPr>
        <w:spacing w:after="0" w:line="276" w:lineRule="auto"/>
        <w:rPr>
          <w:rFonts w:asciiTheme="minorHAnsi" w:hAnsiTheme="minorHAnsi" w:cstheme="minorHAnsi"/>
        </w:rPr>
      </w:pPr>
    </w:p>
    <w:p w14:paraId="61F085F6"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Statistiques et collecte des données (art. 31)</w:t>
      </w:r>
    </w:p>
    <w:p w14:paraId="63500EA6" w14:textId="77777777" w:rsidR="001B6DF5" w:rsidRPr="007207A0" w:rsidRDefault="001B6DF5">
      <w:pPr>
        <w:spacing w:after="0" w:line="276" w:lineRule="auto"/>
        <w:jc w:val="both"/>
        <w:rPr>
          <w:rFonts w:asciiTheme="minorHAnsi" w:hAnsiTheme="minorHAnsi" w:cstheme="minorHAnsi"/>
          <w:sz w:val="20"/>
          <w:szCs w:val="20"/>
        </w:rPr>
      </w:pPr>
    </w:p>
    <w:p w14:paraId="756B0852" w14:textId="549DA77A" w:rsidR="00996A30" w:rsidRPr="007207A0" w:rsidRDefault="006F0084" w:rsidP="002B120E">
      <w:pPr>
        <w:ind w:firstLine="709"/>
        <w:jc w:val="both"/>
        <w:rPr>
          <w:rFonts w:asciiTheme="minorHAnsi" w:eastAsia="Times New Roman" w:hAnsiTheme="minorHAnsi" w:cstheme="minorHAnsi"/>
          <w:color w:val="000000"/>
        </w:rPr>
      </w:pPr>
      <w:r w:rsidRPr="007207A0">
        <w:rPr>
          <w:rFonts w:asciiTheme="minorHAnsi" w:hAnsiTheme="minorHAnsi" w:cstheme="minorHAnsi"/>
        </w:rPr>
        <w:t>L’absence de données chiffrées et de statistiques</w:t>
      </w:r>
      <w:r w:rsidR="00103AA1" w:rsidRPr="007207A0">
        <w:rPr>
          <w:rFonts w:asciiTheme="minorHAnsi" w:hAnsiTheme="minorHAnsi" w:cstheme="minorHAnsi"/>
        </w:rPr>
        <w:t xml:space="preserve"> récentes</w:t>
      </w:r>
      <w:r w:rsidR="00103AA1" w:rsidRPr="007207A0">
        <w:rPr>
          <w:rStyle w:val="FootnoteReference"/>
          <w:rFonts w:asciiTheme="minorHAnsi" w:hAnsiTheme="minorHAnsi" w:cstheme="minorHAnsi"/>
        </w:rPr>
        <w:footnoteReference w:id="53"/>
      </w:r>
      <w:r w:rsidRPr="007207A0">
        <w:rPr>
          <w:rFonts w:asciiTheme="minorHAnsi" w:hAnsiTheme="minorHAnsi" w:cstheme="minorHAnsi"/>
        </w:rPr>
        <w:t xml:space="preserve">, ventilées par âge et par sexe, sur la situation du handicap en France pose un problème majeur et constitue un frein pour la mise en œuvre des politiques publiques en faveur des droits des personnes en situation de handicap. </w:t>
      </w:r>
      <w:r w:rsidR="00996A30" w:rsidRPr="007207A0">
        <w:rPr>
          <w:rFonts w:asciiTheme="minorHAnsi" w:hAnsiTheme="minorHAnsi" w:cstheme="minorHAnsi"/>
        </w:rPr>
        <w:t xml:space="preserve">Par ailleurs, </w:t>
      </w:r>
      <w:r w:rsidR="00886D9A" w:rsidRPr="007207A0">
        <w:rPr>
          <w:rFonts w:asciiTheme="minorHAnsi" w:eastAsia="Times New Roman" w:hAnsiTheme="minorHAnsi" w:cstheme="minorHAnsi"/>
          <w:color w:val="000000"/>
        </w:rPr>
        <w:t>l</w:t>
      </w:r>
      <w:r w:rsidR="00996A30" w:rsidRPr="007207A0">
        <w:rPr>
          <w:rFonts w:asciiTheme="minorHAnsi" w:eastAsia="Times New Roman" w:hAnsiTheme="minorHAnsi" w:cstheme="minorHAnsi"/>
          <w:color w:val="000000"/>
        </w:rPr>
        <w:t>a France s’était engagée</w:t>
      </w:r>
      <w:r w:rsidR="008E3D0D" w:rsidRPr="007207A0">
        <w:rPr>
          <w:rStyle w:val="FootnoteReference"/>
          <w:rFonts w:asciiTheme="minorHAnsi" w:eastAsia="Times New Roman" w:hAnsiTheme="minorHAnsi" w:cstheme="minorHAnsi"/>
          <w:color w:val="000000"/>
        </w:rPr>
        <w:footnoteReference w:id="54"/>
      </w:r>
      <w:r w:rsidR="00996A30" w:rsidRPr="007207A0">
        <w:rPr>
          <w:rFonts w:asciiTheme="minorHAnsi" w:eastAsia="Times New Roman" w:hAnsiTheme="minorHAnsi" w:cstheme="minorHAnsi"/>
          <w:color w:val="000000"/>
        </w:rPr>
        <w:t xml:space="preserve"> à prendre en compte le handicap dans l’enquête </w:t>
      </w:r>
      <w:r w:rsidR="00886D9A" w:rsidRPr="007207A0">
        <w:rPr>
          <w:rFonts w:asciiTheme="minorHAnsi" w:eastAsia="Times New Roman" w:hAnsiTheme="minorHAnsi" w:cstheme="minorHAnsi"/>
          <w:color w:val="000000"/>
        </w:rPr>
        <w:t>« </w:t>
      </w:r>
      <w:r w:rsidR="00996A30" w:rsidRPr="007207A0">
        <w:rPr>
          <w:rFonts w:asciiTheme="minorHAnsi" w:eastAsia="Times New Roman" w:hAnsiTheme="minorHAnsi" w:cstheme="minorHAnsi"/>
          <w:color w:val="000000"/>
        </w:rPr>
        <w:t>Violences et rapports de genre</w:t>
      </w:r>
      <w:r w:rsidR="00886D9A" w:rsidRPr="007207A0">
        <w:rPr>
          <w:rFonts w:asciiTheme="minorHAnsi" w:eastAsia="Times New Roman" w:hAnsiTheme="minorHAnsi" w:cstheme="minorHAnsi"/>
          <w:color w:val="000000"/>
        </w:rPr>
        <w:t> »</w:t>
      </w:r>
      <w:r w:rsidR="00996A30" w:rsidRPr="007207A0">
        <w:rPr>
          <w:rFonts w:asciiTheme="minorHAnsi" w:eastAsia="Times New Roman" w:hAnsiTheme="minorHAnsi" w:cstheme="minorHAnsi"/>
          <w:color w:val="000000"/>
        </w:rPr>
        <w:t xml:space="preserve"> (Virage) menée par l'</w:t>
      </w:r>
      <w:r w:rsidR="0027011C">
        <w:rPr>
          <w:rFonts w:asciiTheme="minorHAnsi" w:eastAsia="Times New Roman" w:hAnsiTheme="minorHAnsi" w:cstheme="minorHAnsi"/>
          <w:color w:val="000000"/>
        </w:rPr>
        <w:t>I</w:t>
      </w:r>
      <w:r w:rsidR="00996A30" w:rsidRPr="007207A0">
        <w:rPr>
          <w:rFonts w:asciiTheme="minorHAnsi" w:eastAsia="Times New Roman" w:hAnsiTheme="minorHAnsi" w:cstheme="minorHAnsi"/>
          <w:color w:val="000000"/>
        </w:rPr>
        <w:t>nstitut national d'études démographiques</w:t>
      </w:r>
      <w:r w:rsidR="0027011C">
        <w:rPr>
          <w:rFonts w:asciiTheme="minorHAnsi" w:eastAsia="Times New Roman" w:hAnsiTheme="minorHAnsi" w:cstheme="minorHAnsi"/>
          <w:color w:val="000000"/>
        </w:rPr>
        <w:t xml:space="preserve"> (INED)</w:t>
      </w:r>
      <w:r w:rsidR="00996A30" w:rsidRPr="007207A0">
        <w:rPr>
          <w:rFonts w:asciiTheme="minorHAnsi" w:eastAsia="Times New Roman" w:hAnsiTheme="minorHAnsi" w:cstheme="minorHAnsi"/>
          <w:color w:val="000000"/>
        </w:rPr>
        <w:t xml:space="preserve"> mais cela n'a pas été fait.  </w:t>
      </w:r>
    </w:p>
    <w:p w14:paraId="114EEB45" w14:textId="732A47C1"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Dans le contexte français de « décentralisation », ce sont les Maisons Départementales des Personnes handicapées qui disposent de données sur les demandes de droits, les réponses à ces demandes et surtout l’accès à ces droits. Il est possible de collecter ces données et de les anonymiser, sans atteinte aux droits des personnes.</w:t>
      </w:r>
      <w:r w:rsidR="007B787C" w:rsidRPr="007207A0">
        <w:rPr>
          <w:rFonts w:asciiTheme="minorHAnsi" w:hAnsiTheme="minorHAnsi" w:cstheme="minorHAnsi"/>
        </w:rPr>
        <w:t xml:space="preserve"> Les MDPH sont en train de déployer de nouveaux systèmes </w:t>
      </w:r>
      <w:r w:rsidR="00996A30" w:rsidRPr="007207A0">
        <w:rPr>
          <w:rFonts w:asciiTheme="minorHAnsi" w:hAnsiTheme="minorHAnsi" w:cstheme="minorHAnsi"/>
        </w:rPr>
        <w:t>d’information harmonisés mais sans qu’il y ait pour l’instant de données nationales</w:t>
      </w:r>
      <w:r w:rsidRPr="007207A0">
        <w:rPr>
          <w:rFonts w:asciiTheme="minorHAnsi" w:hAnsiTheme="minorHAnsi" w:cstheme="minorHAnsi"/>
        </w:rPr>
        <w:t xml:space="preserve">. Il est urgent que la Caisse Nationale de Solidarité pour l’Autonomie </w:t>
      </w:r>
      <w:r w:rsidR="0088372E" w:rsidRPr="007207A0">
        <w:rPr>
          <w:rFonts w:asciiTheme="minorHAnsi" w:hAnsiTheme="minorHAnsi" w:cstheme="minorHAnsi"/>
        </w:rPr>
        <w:t>finalise</w:t>
      </w:r>
      <w:r w:rsidR="00996A30" w:rsidRPr="007207A0">
        <w:rPr>
          <w:rFonts w:asciiTheme="minorHAnsi" w:hAnsiTheme="minorHAnsi" w:cstheme="minorHAnsi"/>
        </w:rPr>
        <w:t xml:space="preserve"> ce S</w:t>
      </w:r>
      <w:r w:rsidRPr="007207A0">
        <w:rPr>
          <w:rFonts w:asciiTheme="minorHAnsi" w:hAnsiTheme="minorHAnsi" w:cstheme="minorHAnsi"/>
        </w:rPr>
        <w:t>ystème</w:t>
      </w:r>
      <w:r w:rsidR="00367331" w:rsidRPr="007207A0">
        <w:rPr>
          <w:rFonts w:asciiTheme="minorHAnsi" w:hAnsiTheme="minorHAnsi" w:cstheme="minorHAnsi"/>
        </w:rPr>
        <w:t xml:space="preserve"> d’Information commun, après 10 </w:t>
      </w:r>
      <w:r w:rsidRPr="007207A0">
        <w:rPr>
          <w:rFonts w:asciiTheme="minorHAnsi" w:hAnsiTheme="minorHAnsi" w:cstheme="minorHAnsi"/>
        </w:rPr>
        <w:t xml:space="preserve">années de tentatives inabouties. Cela permettra de disposer enfin de données nationales et de comparaisons territoriales. Ces données sont indispensables pour mettre en place une vraie politique coordonnée effective. </w:t>
      </w:r>
    </w:p>
    <w:p w14:paraId="1BA47E4D" w14:textId="77777777" w:rsidR="001B6DF5" w:rsidRPr="007207A0" w:rsidRDefault="001B6DF5">
      <w:pPr>
        <w:spacing w:after="0" w:line="276" w:lineRule="auto"/>
        <w:ind w:right="1134" w:firstLine="708"/>
        <w:jc w:val="both"/>
        <w:rPr>
          <w:rFonts w:asciiTheme="minorHAnsi" w:hAnsiTheme="minorHAnsi" w:cstheme="minorHAnsi"/>
          <w:b/>
          <w:i/>
        </w:rPr>
      </w:pPr>
    </w:p>
    <w:p w14:paraId="108E0759"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 :</w:t>
      </w:r>
    </w:p>
    <w:p w14:paraId="33BC9DBA" w14:textId="77777777"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Faire enfin aboutir l</w:t>
      </w:r>
      <w:r w:rsidR="006F0084" w:rsidRPr="007207A0">
        <w:rPr>
          <w:rFonts w:asciiTheme="minorHAnsi" w:hAnsiTheme="minorHAnsi" w:cstheme="minorHAnsi"/>
          <w:b/>
          <w:i/>
          <w:color w:val="000000"/>
        </w:rPr>
        <w:t>es travaux de la Caisse Nationale de Solidarité pour l’Autonomie sur la collecte nationale de données chiffrées</w:t>
      </w:r>
      <w:r w:rsidR="006F0084" w:rsidRPr="007207A0">
        <w:rPr>
          <w:rFonts w:asciiTheme="minorHAnsi" w:hAnsiTheme="minorHAnsi" w:cstheme="minorHAnsi"/>
          <w:color w:val="000000"/>
        </w:rPr>
        <w:t xml:space="preserve"> </w:t>
      </w:r>
      <w:r w:rsidR="006F0084" w:rsidRPr="007207A0">
        <w:rPr>
          <w:rFonts w:asciiTheme="minorHAnsi" w:hAnsiTheme="minorHAnsi" w:cstheme="minorHAnsi"/>
          <w:b/>
          <w:i/>
          <w:color w:val="000000"/>
        </w:rPr>
        <w:t>dans les meilleurs délais. Ils permettront des comparaisons, nationales et territoriales sur les demandes de droits, les réponses à ces demandes et surtout la mise en œuvre de ces droits. Ces données sont indispensables afin que soient mieux orientées les politiques publiques et que leur efficacité puisse être évaluée.</w:t>
      </w:r>
    </w:p>
    <w:p w14:paraId="65FBAB7B" w14:textId="77777777" w:rsidR="003F6047" w:rsidRPr="007207A0" w:rsidRDefault="003F6047" w:rsidP="003F6047">
      <w:pPr>
        <w:pBdr>
          <w:top w:val="nil"/>
          <w:left w:val="nil"/>
          <w:bottom w:val="nil"/>
          <w:right w:val="nil"/>
          <w:between w:val="nil"/>
        </w:pBdr>
        <w:spacing w:after="0" w:line="276" w:lineRule="auto"/>
        <w:ind w:right="1134"/>
        <w:jc w:val="both"/>
        <w:rPr>
          <w:rFonts w:asciiTheme="minorHAnsi" w:hAnsiTheme="minorHAnsi" w:cstheme="minorHAnsi"/>
          <w:color w:val="000000"/>
          <w:sz w:val="24"/>
          <w:szCs w:val="24"/>
        </w:rPr>
      </w:pPr>
    </w:p>
    <w:p w14:paraId="02EE6F65" w14:textId="77777777" w:rsidR="003F6047" w:rsidRPr="007207A0" w:rsidRDefault="003F6047" w:rsidP="003F6047">
      <w:pPr>
        <w:pBdr>
          <w:top w:val="nil"/>
          <w:left w:val="nil"/>
          <w:bottom w:val="nil"/>
          <w:right w:val="nil"/>
          <w:between w:val="nil"/>
        </w:pBdr>
        <w:spacing w:after="0" w:line="276" w:lineRule="auto"/>
        <w:ind w:right="1134"/>
        <w:jc w:val="both"/>
        <w:rPr>
          <w:rFonts w:asciiTheme="minorHAnsi" w:hAnsiTheme="minorHAnsi" w:cstheme="minorHAnsi"/>
          <w:color w:val="000000"/>
          <w:sz w:val="24"/>
          <w:szCs w:val="24"/>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Coopération internationale (art. 32)</w:t>
      </w:r>
    </w:p>
    <w:p w14:paraId="103423C7" w14:textId="77777777" w:rsidR="003F6047" w:rsidRPr="007207A0" w:rsidRDefault="003F6047">
      <w:pPr>
        <w:pBdr>
          <w:top w:val="nil"/>
          <w:left w:val="nil"/>
          <w:bottom w:val="nil"/>
          <w:right w:val="nil"/>
          <w:between w:val="nil"/>
        </w:pBdr>
        <w:spacing w:after="0" w:line="276" w:lineRule="auto"/>
        <w:ind w:right="1134"/>
        <w:jc w:val="both"/>
        <w:rPr>
          <w:rFonts w:asciiTheme="minorHAnsi" w:hAnsiTheme="minorHAnsi" w:cstheme="minorHAnsi"/>
          <w:color w:val="000000"/>
          <w:sz w:val="24"/>
          <w:szCs w:val="24"/>
        </w:rPr>
      </w:pPr>
    </w:p>
    <w:p w14:paraId="3B4D319B" w14:textId="4B9545E9" w:rsidR="003F6047" w:rsidRPr="007207A0" w:rsidRDefault="003F6047" w:rsidP="0007256C">
      <w:pPr>
        <w:pBdr>
          <w:top w:val="nil"/>
          <w:left w:val="nil"/>
          <w:bottom w:val="nil"/>
          <w:right w:val="nil"/>
          <w:between w:val="nil"/>
        </w:pBdr>
        <w:spacing w:after="0" w:line="276" w:lineRule="auto"/>
        <w:ind w:firstLine="720"/>
        <w:jc w:val="both"/>
        <w:rPr>
          <w:rFonts w:asciiTheme="minorHAnsi" w:hAnsiTheme="minorHAnsi" w:cstheme="minorHAnsi"/>
          <w:color w:val="000000"/>
          <w:sz w:val="24"/>
          <w:szCs w:val="24"/>
        </w:rPr>
      </w:pPr>
      <w:r w:rsidRPr="007207A0">
        <w:rPr>
          <w:rFonts w:asciiTheme="minorHAnsi" w:eastAsia="Times New Roman" w:hAnsiTheme="minorHAnsi" w:cstheme="minorHAnsi"/>
        </w:rPr>
        <w:t>La CNCDH, par le biais de l’Association Francophone des Commissions Nationales des Droits de l’homme</w:t>
      </w:r>
      <w:r w:rsidR="0027011C">
        <w:rPr>
          <w:rFonts w:asciiTheme="minorHAnsi" w:eastAsia="Times New Roman" w:hAnsiTheme="minorHAnsi" w:cstheme="minorHAnsi"/>
        </w:rPr>
        <w:t xml:space="preserve"> (</w:t>
      </w:r>
      <w:r w:rsidR="0027011C" w:rsidRPr="007207A0">
        <w:rPr>
          <w:rFonts w:asciiTheme="minorHAnsi" w:eastAsia="Times New Roman" w:hAnsiTheme="minorHAnsi" w:cstheme="minorHAnsi"/>
        </w:rPr>
        <w:t>AFCNDH</w:t>
      </w:r>
      <w:r w:rsidRPr="007207A0">
        <w:rPr>
          <w:rFonts w:asciiTheme="minorHAnsi" w:eastAsia="Times New Roman" w:hAnsiTheme="minorHAnsi" w:cstheme="minorHAnsi"/>
        </w:rPr>
        <w:t>) a contribué à sensibiliser les INDH des pays de la Francophonie sur l’importance de la ratification de la Convention. Elle a également participé à des formations et sensibilisations de ses homologues au rôle que les INDH doivent jouer dans le suivi et l’obse</w:t>
      </w:r>
      <w:r w:rsidR="0027011C">
        <w:rPr>
          <w:rFonts w:asciiTheme="minorHAnsi" w:eastAsia="Times New Roman" w:hAnsiTheme="minorHAnsi" w:cstheme="minorHAnsi"/>
        </w:rPr>
        <w:t>rvation de la manière dont les É</w:t>
      </w:r>
      <w:r w:rsidRPr="007207A0">
        <w:rPr>
          <w:rFonts w:asciiTheme="minorHAnsi" w:eastAsia="Times New Roman" w:hAnsiTheme="minorHAnsi" w:cstheme="minorHAnsi"/>
        </w:rPr>
        <w:t>tats mettent en œuvre les dispositions de la Convention. Elle a formé ses homologues à la préparation des rapports alternatifs et à la prise de parole devant les experts du Comité</w:t>
      </w:r>
    </w:p>
    <w:p w14:paraId="1B74ED83" w14:textId="77777777" w:rsidR="003F6047" w:rsidRPr="007207A0" w:rsidRDefault="003F6047">
      <w:pPr>
        <w:pBdr>
          <w:top w:val="nil"/>
          <w:left w:val="nil"/>
          <w:bottom w:val="nil"/>
          <w:right w:val="nil"/>
          <w:between w:val="nil"/>
        </w:pBdr>
        <w:spacing w:after="0" w:line="276" w:lineRule="auto"/>
        <w:ind w:right="1134"/>
        <w:jc w:val="both"/>
        <w:rPr>
          <w:rFonts w:asciiTheme="minorHAnsi" w:hAnsiTheme="minorHAnsi" w:cstheme="minorHAnsi"/>
          <w:color w:val="000000"/>
          <w:sz w:val="24"/>
          <w:szCs w:val="24"/>
        </w:rPr>
      </w:pPr>
    </w:p>
    <w:p w14:paraId="6FC88B23" w14:textId="77777777" w:rsidR="001B6DF5" w:rsidRPr="007207A0" w:rsidRDefault="006F0084">
      <w:pPr>
        <w:keepNext/>
        <w:keepLines/>
        <w:pBdr>
          <w:top w:val="nil"/>
          <w:left w:val="nil"/>
          <w:bottom w:val="nil"/>
          <w:right w:val="nil"/>
          <w:between w:val="nil"/>
        </w:pBdr>
        <w:tabs>
          <w:tab w:val="right" w:pos="851"/>
        </w:tabs>
        <w:spacing w:after="0" w:line="276" w:lineRule="auto"/>
        <w:ind w:left="1134" w:right="1134" w:hanging="1134"/>
        <w:rPr>
          <w:rFonts w:asciiTheme="minorHAnsi" w:hAnsiTheme="minorHAnsi" w:cstheme="minorHAnsi"/>
          <w:b/>
          <w:color w:val="000000"/>
          <w:sz w:val="20"/>
          <w:szCs w:val="20"/>
        </w:rPr>
      </w:pPr>
      <w:r w:rsidRPr="007207A0">
        <w:rPr>
          <w:rFonts w:asciiTheme="minorHAnsi" w:hAnsiTheme="minorHAnsi" w:cstheme="minorHAnsi"/>
          <w:b/>
          <w:color w:val="000000"/>
          <w:sz w:val="20"/>
          <w:szCs w:val="20"/>
        </w:rPr>
        <w:tab/>
      </w:r>
      <w:r w:rsidRPr="007207A0">
        <w:rPr>
          <w:rFonts w:asciiTheme="minorHAnsi" w:hAnsiTheme="minorHAnsi" w:cstheme="minorHAnsi"/>
          <w:b/>
          <w:color w:val="000000"/>
          <w:sz w:val="20"/>
          <w:szCs w:val="20"/>
        </w:rPr>
        <w:tab/>
        <w:t xml:space="preserve">Application et suivi au niveau national (art. 33) </w:t>
      </w:r>
    </w:p>
    <w:p w14:paraId="7B8EA1AA" w14:textId="77777777" w:rsidR="001B6DF5" w:rsidRPr="007207A0" w:rsidRDefault="001B6DF5">
      <w:pPr>
        <w:spacing w:after="0" w:line="276" w:lineRule="auto"/>
        <w:rPr>
          <w:rFonts w:asciiTheme="minorHAnsi" w:hAnsiTheme="minorHAnsi" w:cstheme="minorHAnsi"/>
        </w:rPr>
      </w:pPr>
    </w:p>
    <w:p w14:paraId="29DD02F3" w14:textId="469E2BF0"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La nomination, en mai 2017 et recondui</w:t>
      </w:r>
      <w:r w:rsidR="0027011C">
        <w:rPr>
          <w:rFonts w:asciiTheme="minorHAnsi" w:hAnsiTheme="minorHAnsi" w:cstheme="minorHAnsi"/>
        </w:rPr>
        <w:t>te en 2020, d’un secrétariat d’É</w:t>
      </w:r>
      <w:r w:rsidRPr="007207A0">
        <w:rPr>
          <w:rFonts w:asciiTheme="minorHAnsi" w:hAnsiTheme="minorHAnsi" w:cstheme="minorHAnsi"/>
        </w:rPr>
        <w:t>tat au handicap rattaché au Premier ministre a donné un signe clair – salué par les associations –</w:t>
      </w:r>
      <w:r w:rsidR="0062147C" w:rsidRPr="007207A0">
        <w:rPr>
          <w:rFonts w:asciiTheme="minorHAnsi" w:hAnsiTheme="minorHAnsi" w:cstheme="minorHAnsi"/>
        </w:rPr>
        <w:t xml:space="preserve"> </w:t>
      </w:r>
      <w:r w:rsidRPr="007207A0">
        <w:rPr>
          <w:rFonts w:asciiTheme="minorHAnsi" w:hAnsiTheme="minorHAnsi" w:cstheme="minorHAnsi"/>
        </w:rPr>
        <w:t>de l’importance accordée au handicap. Il faudra veiller à s’assurer que l’existence du secrétariat d’</w:t>
      </w:r>
      <w:r w:rsidR="0027011C">
        <w:rPr>
          <w:rFonts w:asciiTheme="minorHAnsi" w:hAnsiTheme="minorHAnsi" w:cstheme="minorHAnsi"/>
        </w:rPr>
        <w:t>É</w:t>
      </w:r>
      <w:r w:rsidRPr="007207A0">
        <w:rPr>
          <w:rFonts w:asciiTheme="minorHAnsi" w:hAnsiTheme="minorHAnsi" w:cstheme="minorHAnsi"/>
        </w:rPr>
        <w:t>tat ne suscite pas la tentation que soient renvoyés vers lui les interlocuteurs, les sujets et les responsabilités. Car un Secrétariat d’</w:t>
      </w:r>
      <w:r w:rsidR="0027011C">
        <w:rPr>
          <w:rFonts w:asciiTheme="minorHAnsi" w:hAnsiTheme="minorHAnsi" w:cstheme="minorHAnsi"/>
        </w:rPr>
        <w:t>É</w:t>
      </w:r>
      <w:r w:rsidRPr="007207A0">
        <w:rPr>
          <w:rFonts w:asciiTheme="minorHAnsi" w:hAnsiTheme="minorHAnsi" w:cstheme="minorHAnsi"/>
        </w:rPr>
        <w:t xml:space="preserve">tat, même placé auprès du Premier Ministre, ne peut agir efficacement seul. Son rôle essentiel est d’animer une politique interministérielle. </w:t>
      </w:r>
    </w:p>
    <w:p w14:paraId="1EC6F86D" w14:textId="6254C04F"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 xml:space="preserve">A ce titre, la nomination, dès 2016, de </w:t>
      </w:r>
      <w:r w:rsidR="00107F5E" w:rsidRPr="007207A0">
        <w:rPr>
          <w:rFonts w:asciiTheme="minorHAnsi" w:hAnsiTheme="minorHAnsi" w:cstheme="minorHAnsi"/>
        </w:rPr>
        <w:t>h</w:t>
      </w:r>
      <w:r w:rsidRPr="007207A0">
        <w:rPr>
          <w:rFonts w:asciiTheme="minorHAnsi" w:hAnsiTheme="minorHAnsi" w:cstheme="minorHAnsi"/>
        </w:rPr>
        <w:t xml:space="preserve">auts-fonctionnaires au sein de tous les ministères et secrétariats d’Etat représente un enjeu important et doit être une avancée vers une politique plus réellement inclusive. Ces hauts-fonctionnaires se doivent d’être les garants de cette approche universelle, d’autant plus efficace que la responsabilité est déconcentrée et partagée. Malheureusement la Convention reste insuffisamment prise en compte dans la définition des missions de ces hauts-fonctionnaires. </w:t>
      </w:r>
    </w:p>
    <w:p w14:paraId="52352066" w14:textId="77777777" w:rsidR="001B6DF5" w:rsidRPr="007207A0" w:rsidRDefault="006F0084">
      <w:pPr>
        <w:spacing w:after="0" w:line="276" w:lineRule="auto"/>
        <w:ind w:firstLine="709"/>
        <w:jc w:val="both"/>
        <w:rPr>
          <w:rFonts w:asciiTheme="minorHAnsi" w:hAnsiTheme="minorHAnsi" w:cstheme="minorHAnsi"/>
        </w:rPr>
      </w:pPr>
      <w:r w:rsidRPr="007207A0">
        <w:rPr>
          <w:rFonts w:asciiTheme="minorHAnsi" w:hAnsiTheme="minorHAnsi" w:cstheme="minorHAnsi"/>
        </w:rPr>
        <w:t>Le mouvement initié, qui va dans le sens de l’inclusion, doit être centrifuge, s’appuyer sur des ministères qui prennent chacun leurs responsabilités. Il faudra vérifier que le Comité interministériel ne concentre pas mais partage l’ambition et la responsabilité, afin que se réalise la volonté de créer une politique structurée interministérielle fonctionnelle et bien coordonnée, s’appuyant sur les outils du droit et sur l’expertise à la fois du Conseil français des personnes handicapées (CFHE) et d’un Conseil national consultatif des personnes handicapées encore plus indépendant. Par ailleurs, l’effectivité de cette politique doit être mesurable par des outils d’évaluation solides.</w:t>
      </w:r>
    </w:p>
    <w:p w14:paraId="5B28C8BD" w14:textId="77777777" w:rsidR="001B6DF5" w:rsidRPr="007207A0" w:rsidRDefault="001B6DF5">
      <w:pPr>
        <w:spacing w:after="0" w:line="276" w:lineRule="auto"/>
        <w:ind w:firstLine="708"/>
        <w:jc w:val="both"/>
        <w:rPr>
          <w:rFonts w:asciiTheme="minorHAnsi" w:hAnsiTheme="minorHAnsi" w:cstheme="minorHAnsi"/>
        </w:rPr>
      </w:pPr>
    </w:p>
    <w:p w14:paraId="46A9D2C7" w14:textId="77777777" w:rsidR="001B6DF5" w:rsidRPr="007207A0" w:rsidRDefault="006F0084">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Recommandations :</w:t>
      </w:r>
    </w:p>
    <w:p w14:paraId="7C07E725" w14:textId="77777777"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Veiller à ce que l</w:t>
      </w:r>
      <w:r w:rsidR="006F0084" w:rsidRPr="007207A0">
        <w:rPr>
          <w:rFonts w:asciiTheme="minorHAnsi" w:hAnsiTheme="minorHAnsi" w:cstheme="minorHAnsi"/>
          <w:b/>
          <w:i/>
          <w:color w:val="000000"/>
        </w:rPr>
        <w:t xml:space="preserve">a politique nationale </w:t>
      </w:r>
      <w:r w:rsidRPr="007207A0">
        <w:rPr>
          <w:rFonts w:asciiTheme="minorHAnsi" w:hAnsiTheme="minorHAnsi" w:cstheme="minorHAnsi"/>
          <w:b/>
          <w:i/>
          <w:color w:val="000000"/>
        </w:rPr>
        <w:t xml:space="preserve">gagne </w:t>
      </w:r>
      <w:r w:rsidR="006F0084" w:rsidRPr="007207A0">
        <w:rPr>
          <w:rFonts w:asciiTheme="minorHAnsi" w:hAnsiTheme="minorHAnsi" w:cstheme="minorHAnsi"/>
          <w:b/>
          <w:i/>
          <w:color w:val="000000"/>
        </w:rPr>
        <w:t xml:space="preserve">en cohérence et unité sur tout le territoire national, et viser à une mise en œuvre effective (et évaluable) de la Convention. </w:t>
      </w:r>
    </w:p>
    <w:p w14:paraId="563B61E3" w14:textId="37AF392A" w:rsidR="001B6DF5" w:rsidRPr="007207A0" w:rsidRDefault="00D71F51">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Renforcer l</w:t>
      </w:r>
      <w:r w:rsidR="006F0084" w:rsidRPr="007207A0">
        <w:rPr>
          <w:rFonts w:asciiTheme="minorHAnsi" w:hAnsiTheme="minorHAnsi" w:cstheme="minorHAnsi"/>
          <w:b/>
          <w:i/>
          <w:color w:val="000000"/>
        </w:rPr>
        <w:t xml:space="preserve">e rôle, les moyens et l’indépendance du Conseil national consultatif des personnes handicapées (CNCPH) </w:t>
      </w:r>
      <w:r w:rsidR="00FF2680" w:rsidRPr="007207A0">
        <w:rPr>
          <w:rFonts w:asciiTheme="minorHAnsi" w:hAnsiTheme="minorHAnsi" w:cstheme="minorHAnsi"/>
          <w:b/>
          <w:i/>
          <w:color w:val="000000"/>
        </w:rPr>
        <w:t>et suiv</w:t>
      </w:r>
      <w:r w:rsidRPr="007207A0">
        <w:rPr>
          <w:rFonts w:asciiTheme="minorHAnsi" w:hAnsiTheme="minorHAnsi" w:cstheme="minorHAnsi"/>
          <w:b/>
          <w:i/>
          <w:color w:val="000000"/>
        </w:rPr>
        <w:t>re</w:t>
      </w:r>
      <w:r w:rsidR="006F0084" w:rsidRPr="007207A0">
        <w:rPr>
          <w:rFonts w:asciiTheme="minorHAnsi" w:hAnsiTheme="minorHAnsi" w:cstheme="minorHAnsi"/>
          <w:b/>
          <w:i/>
          <w:color w:val="000000"/>
        </w:rPr>
        <w:t xml:space="preserve"> </w:t>
      </w:r>
      <w:r w:rsidR="00B34341" w:rsidRPr="007207A0">
        <w:rPr>
          <w:rFonts w:asciiTheme="minorHAnsi" w:hAnsiTheme="minorHAnsi" w:cstheme="minorHAnsi"/>
          <w:b/>
          <w:i/>
          <w:color w:val="000000"/>
        </w:rPr>
        <w:t xml:space="preserve">davantage </w:t>
      </w:r>
      <w:r w:rsidR="006F0084" w:rsidRPr="007207A0">
        <w:rPr>
          <w:rFonts w:asciiTheme="minorHAnsi" w:hAnsiTheme="minorHAnsi" w:cstheme="minorHAnsi"/>
          <w:b/>
          <w:i/>
          <w:color w:val="000000"/>
        </w:rPr>
        <w:t>son expertise, à la fois pour les propositions de loi concernant directement la question du handicap mais également pour assurer la co-construction des politiques publiques en général.</w:t>
      </w:r>
    </w:p>
    <w:p w14:paraId="3F272D96" w14:textId="67000C26" w:rsidR="001B6DF5" w:rsidRPr="007207A0" w:rsidRDefault="00B56F3B">
      <w:pPr>
        <w:numPr>
          <w:ilvl w:val="0"/>
          <w:numId w:val="5"/>
        </w:numPr>
        <w:pBdr>
          <w:top w:val="nil"/>
          <w:left w:val="nil"/>
          <w:bottom w:val="nil"/>
          <w:right w:val="nil"/>
          <w:between w:val="nil"/>
        </w:pBdr>
        <w:spacing w:after="0" w:line="276" w:lineRule="auto"/>
        <w:ind w:right="1134"/>
        <w:jc w:val="both"/>
        <w:rPr>
          <w:rFonts w:asciiTheme="minorHAnsi" w:hAnsiTheme="minorHAnsi" w:cstheme="minorHAnsi"/>
          <w:b/>
          <w:i/>
          <w:color w:val="000000"/>
        </w:rPr>
      </w:pPr>
      <w:r w:rsidRPr="007207A0">
        <w:rPr>
          <w:rFonts w:asciiTheme="minorHAnsi" w:hAnsiTheme="minorHAnsi" w:cstheme="minorHAnsi"/>
          <w:b/>
          <w:i/>
          <w:color w:val="000000"/>
        </w:rPr>
        <w:t>Renforcer le rôle d</w:t>
      </w:r>
      <w:r w:rsidR="006F0084" w:rsidRPr="007207A0">
        <w:rPr>
          <w:rFonts w:asciiTheme="minorHAnsi" w:hAnsiTheme="minorHAnsi" w:cstheme="minorHAnsi"/>
          <w:b/>
          <w:i/>
          <w:color w:val="000000"/>
        </w:rPr>
        <w:t xml:space="preserve">es autorités indépendantes – à la fois le Défenseur des droits et la CNCDH, en liaison constante avec le </w:t>
      </w:r>
      <w:r w:rsidR="0027011C">
        <w:rPr>
          <w:rFonts w:asciiTheme="minorHAnsi" w:hAnsiTheme="minorHAnsi" w:cstheme="minorHAnsi"/>
          <w:b/>
          <w:i/>
          <w:color w:val="000000"/>
        </w:rPr>
        <w:t>Conseil français des personnes handicapées (</w:t>
      </w:r>
      <w:r w:rsidR="006F0084" w:rsidRPr="007207A0">
        <w:rPr>
          <w:rFonts w:asciiTheme="minorHAnsi" w:hAnsiTheme="minorHAnsi" w:cstheme="minorHAnsi"/>
          <w:b/>
          <w:i/>
          <w:color w:val="000000"/>
        </w:rPr>
        <w:t>CFHE</w:t>
      </w:r>
      <w:r w:rsidR="0027011C">
        <w:rPr>
          <w:rFonts w:asciiTheme="minorHAnsi" w:hAnsiTheme="minorHAnsi" w:cstheme="minorHAnsi"/>
          <w:b/>
          <w:i/>
          <w:color w:val="000000"/>
        </w:rPr>
        <w:t>)</w:t>
      </w:r>
      <w:r w:rsidR="006F0084" w:rsidRPr="007207A0">
        <w:rPr>
          <w:rFonts w:asciiTheme="minorHAnsi" w:hAnsiTheme="minorHAnsi" w:cstheme="minorHAnsi"/>
          <w:b/>
          <w:i/>
          <w:color w:val="000000"/>
        </w:rPr>
        <w:t xml:space="preserve"> –, chargées du suivi de la CIDPH, et </w:t>
      </w:r>
      <w:r w:rsidRPr="007207A0">
        <w:rPr>
          <w:rFonts w:asciiTheme="minorHAnsi" w:hAnsiTheme="minorHAnsi" w:cstheme="minorHAnsi"/>
          <w:b/>
          <w:i/>
          <w:color w:val="000000"/>
        </w:rPr>
        <w:t xml:space="preserve">les </w:t>
      </w:r>
      <w:r w:rsidR="006F0084" w:rsidRPr="007207A0">
        <w:rPr>
          <w:rFonts w:asciiTheme="minorHAnsi" w:hAnsiTheme="minorHAnsi" w:cstheme="minorHAnsi"/>
          <w:b/>
          <w:i/>
          <w:color w:val="000000"/>
        </w:rPr>
        <w:t>do</w:t>
      </w:r>
      <w:r w:rsidRPr="007207A0">
        <w:rPr>
          <w:rFonts w:asciiTheme="minorHAnsi" w:hAnsiTheme="minorHAnsi" w:cstheme="minorHAnsi"/>
          <w:b/>
          <w:i/>
          <w:color w:val="000000"/>
        </w:rPr>
        <w:t>ter</w:t>
      </w:r>
      <w:r w:rsidR="006F0084" w:rsidRPr="007207A0">
        <w:rPr>
          <w:rFonts w:asciiTheme="minorHAnsi" w:hAnsiTheme="minorHAnsi" w:cstheme="minorHAnsi"/>
          <w:b/>
          <w:i/>
          <w:color w:val="000000"/>
        </w:rPr>
        <w:t xml:space="preserve"> de moyens suffisants pour ce suivi.</w:t>
      </w:r>
    </w:p>
    <w:sectPr w:rsidR="001B6DF5" w:rsidRPr="007207A0" w:rsidSect="00BF692C">
      <w:footerReference w:type="default" r:id="rId11"/>
      <w:pgSz w:w="11906" w:h="16838"/>
      <w:pgMar w:top="1417" w:right="1417" w:bottom="1417"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E061C" w16cex:dateUtc="2021-06-11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8DB8E9" w16cid:durableId="246E06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B4091" w14:textId="77777777" w:rsidR="006B1609" w:rsidRDefault="006B1609">
      <w:pPr>
        <w:spacing w:after="0" w:line="240" w:lineRule="auto"/>
      </w:pPr>
      <w:r>
        <w:separator/>
      </w:r>
    </w:p>
  </w:endnote>
  <w:endnote w:type="continuationSeparator" w:id="0">
    <w:p w14:paraId="3FE481A2" w14:textId="77777777" w:rsidR="006B1609" w:rsidRDefault="006B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ista Sans O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CBE5" w14:textId="201A3041" w:rsidR="006B1609" w:rsidRDefault="006B160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50259">
      <w:rPr>
        <w:noProof/>
        <w:color w:val="000000"/>
      </w:rPr>
      <w:t>1</w:t>
    </w:r>
    <w:r>
      <w:rPr>
        <w:color w:val="000000"/>
      </w:rPr>
      <w:fldChar w:fldCharType="end"/>
    </w:r>
  </w:p>
  <w:p w14:paraId="3640D607" w14:textId="77777777" w:rsidR="006B1609" w:rsidRDefault="006B160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388E9" w14:textId="77777777" w:rsidR="006B1609" w:rsidRDefault="006B1609">
      <w:pPr>
        <w:spacing w:after="0" w:line="240" w:lineRule="auto"/>
      </w:pPr>
      <w:r>
        <w:separator/>
      </w:r>
    </w:p>
  </w:footnote>
  <w:footnote w:type="continuationSeparator" w:id="0">
    <w:p w14:paraId="31349FEE" w14:textId="77777777" w:rsidR="006B1609" w:rsidRDefault="006B1609">
      <w:pPr>
        <w:spacing w:after="0" w:line="240" w:lineRule="auto"/>
      </w:pPr>
      <w:r>
        <w:continuationSeparator/>
      </w:r>
    </w:p>
  </w:footnote>
  <w:footnote w:id="1">
    <w:p w14:paraId="704867C4"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hyperlink r:id="rId1" w:history="1">
        <w:r w:rsidRPr="002B120E">
          <w:rPr>
            <w:rStyle w:val="Hyperlink"/>
            <w:rFonts w:asciiTheme="minorHAnsi" w:hAnsiTheme="minorHAnsi" w:cstheme="minorHAnsi"/>
            <w:sz w:val="18"/>
            <w:szCs w:val="18"/>
          </w:rPr>
          <w:t>https://www.cncdh.fr/sites/default/files/03.09.18_avis_relatif_aux_actions_en_faveur_de_la_protection_et_de_la_promotion_des_droits_de_lhomme_pour_les_personnes_handicapees.pdf</w:t>
        </w:r>
      </w:hyperlink>
      <w:r w:rsidRPr="002B120E">
        <w:rPr>
          <w:rFonts w:asciiTheme="minorHAnsi" w:hAnsiTheme="minorHAnsi" w:cstheme="minorHAnsi"/>
          <w:sz w:val="18"/>
          <w:szCs w:val="18"/>
        </w:rPr>
        <w:t xml:space="preserve"> </w:t>
      </w:r>
    </w:p>
  </w:footnote>
  <w:footnote w:id="2">
    <w:p w14:paraId="24C1B773"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hyperlink r:id="rId2" w:history="1">
        <w:r w:rsidRPr="002B120E">
          <w:rPr>
            <w:rStyle w:val="Hyperlink"/>
            <w:rFonts w:asciiTheme="minorHAnsi" w:hAnsiTheme="minorHAnsi" w:cstheme="minorHAnsi"/>
            <w:sz w:val="18"/>
            <w:szCs w:val="18"/>
          </w:rPr>
          <w:t>https://www.cncdh.fr/sites/default/files/170126_avis_droit_de_vote_des_pers._handicapees_a5_vdef_1.pdf</w:t>
        </w:r>
      </w:hyperlink>
      <w:r w:rsidRPr="002B120E">
        <w:rPr>
          <w:rFonts w:asciiTheme="minorHAnsi" w:hAnsiTheme="minorHAnsi" w:cstheme="minorHAnsi"/>
          <w:sz w:val="18"/>
          <w:szCs w:val="18"/>
        </w:rPr>
        <w:t xml:space="preserve"> </w:t>
      </w:r>
    </w:p>
  </w:footnote>
  <w:footnote w:id="3">
    <w:p w14:paraId="36A78A53"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hyperlink r:id="rId3" w:history="1">
        <w:r w:rsidRPr="002B120E">
          <w:rPr>
            <w:rStyle w:val="Hyperlink"/>
            <w:rFonts w:asciiTheme="minorHAnsi" w:hAnsiTheme="minorHAnsi" w:cstheme="minorHAnsi"/>
            <w:sz w:val="18"/>
            <w:szCs w:val="18"/>
          </w:rPr>
          <w:t>https://www.cncdh.fr/sites/default/files/180703_declaration_garantir_les_droits_des_personnes_handicapees.pdf</w:t>
        </w:r>
      </w:hyperlink>
      <w:r w:rsidRPr="002B120E">
        <w:rPr>
          <w:rFonts w:asciiTheme="minorHAnsi" w:hAnsiTheme="minorHAnsi" w:cstheme="minorHAnsi"/>
          <w:sz w:val="18"/>
          <w:szCs w:val="18"/>
        </w:rPr>
        <w:t xml:space="preserve"> </w:t>
      </w:r>
    </w:p>
  </w:footnote>
  <w:footnote w:id="4">
    <w:p w14:paraId="547259EF"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hyperlink r:id="rId4" w:history="1">
        <w:r w:rsidRPr="002B120E">
          <w:rPr>
            <w:rStyle w:val="Hyperlink"/>
            <w:rFonts w:asciiTheme="minorHAnsi" w:hAnsiTheme="minorHAnsi" w:cstheme="minorHAnsi"/>
            <w:sz w:val="18"/>
            <w:szCs w:val="18"/>
          </w:rPr>
          <w:t>https://www.cncdh.fr/sites/default/files/guide_pratique_cidph_vdef_en_planches.pdf</w:t>
        </w:r>
      </w:hyperlink>
      <w:r w:rsidRPr="002B120E">
        <w:rPr>
          <w:rFonts w:asciiTheme="minorHAnsi" w:hAnsiTheme="minorHAnsi" w:cstheme="minorHAnsi"/>
          <w:sz w:val="18"/>
          <w:szCs w:val="18"/>
        </w:rPr>
        <w:t xml:space="preserve"> </w:t>
      </w:r>
    </w:p>
  </w:footnote>
  <w:footnote w:id="5">
    <w:p w14:paraId="41F1001D"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hyperlink r:id="rId5" w:history="1">
        <w:r w:rsidRPr="002B120E">
          <w:rPr>
            <w:rStyle w:val="Hyperlink"/>
            <w:rFonts w:asciiTheme="minorHAnsi" w:hAnsiTheme="minorHAnsi" w:cstheme="minorHAnsi"/>
            <w:sz w:val="18"/>
            <w:szCs w:val="18"/>
          </w:rPr>
          <w:t>https://www.cncdh.fr/sites/default/files/170706_avis_droit_a_leducation_dans_les_outre-mer_0.pdf</w:t>
        </w:r>
      </w:hyperlink>
      <w:r w:rsidRPr="002B120E">
        <w:rPr>
          <w:rFonts w:asciiTheme="minorHAnsi" w:hAnsiTheme="minorHAnsi" w:cstheme="minorHAnsi"/>
          <w:sz w:val="18"/>
          <w:szCs w:val="18"/>
        </w:rPr>
        <w:t xml:space="preserve"> </w:t>
      </w:r>
    </w:p>
  </w:footnote>
  <w:footnote w:id="6">
    <w:p w14:paraId="559E2DA7"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hyperlink r:id="rId6" w:history="1">
        <w:r w:rsidRPr="002B120E">
          <w:rPr>
            <w:rStyle w:val="Hyperlink"/>
            <w:rFonts w:asciiTheme="minorHAnsi" w:hAnsiTheme="minorHAnsi" w:cstheme="minorHAnsi"/>
            <w:sz w:val="18"/>
            <w:szCs w:val="18"/>
          </w:rPr>
          <w:t>https://www.cncdh.fr/sites/default/files/160616_avis_sur_le_droit_au_logement_0.pdf</w:t>
        </w:r>
      </w:hyperlink>
      <w:r w:rsidRPr="002B120E">
        <w:rPr>
          <w:rFonts w:asciiTheme="minorHAnsi" w:hAnsiTheme="minorHAnsi" w:cstheme="minorHAnsi"/>
          <w:sz w:val="18"/>
          <w:szCs w:val="18"/>
        </w:rPr>
        <w:t xml:space="preserve"> </w:t>
      </w:r>
    </w:p>
  </w:footnote>
  <w:footnote w:id="7">
    <w:p w14:paraId="304A46B2" w14:textId="77777777" w:rsidR="006B1609" w:rsidRPr="009159F1" w:rsidRDefault="006B1609" w:rsidP="002B120E">
      <w:pPr>
        <w:pStyle w:val="FootnoteText"/>
        <w:jc w:val="both"/>
        <w:rPr>
          <w:rFonts w:asciiTheme="minorHAnsi" w:hAnsiTheme="minorHAnsi" w:cstheme="minorHAnsi"/>
          <w:sz w:val="18"/>
          <w:szCs w:val="18"/>
        </w:rPr>
      </w:pPr>
      <w:r w:rsidRPr="009159F1">
        <w:rPr>
          <w:rStyle w:val="FootnoteReference"/>
          <w:rFonts w:asciiTheme="minorHAnsi" w:hAnsiTheme="minorHAnsi" w:cstheme="minorHAnsi"/>
          <w:sz w:val="18"/>
          <w:szCs w:val="18"/>
        </w:rPr>
        <w:footnoteRef/>
      </w:r>
      <w:r w:rsidRPr="009159F1">
        <w:rPr>
          <w:rFonts w:asciiTheme="minorHAnsi" w:hAnsiTheme="minorHAnsi" w:cstheme="minorHAnsi"/>
          <w:sz w:val="18"/>
          <w:szCs w:val="18"/>
        </w:rPr>
        <w:t xml:space="preserve"> </w:t>
      </w:r>
      <w:hyperlink r:id="rId7" w:history="1">
        <w:r w:rsidRPr="009159F1">
          <w:rPr>
            <w:rStyle w:val="Hyperlink"/>
            <w:rFonts w:asciiTheme="minorHAnsi" w:hAnsiTheme="minorHAnsi" w:cstheme="minorHAnsi"/>
            <w:sz w:val="18"/>
            <w:szCs w:val="18"/>
          </w:rPr>
          <w:t>https://www.cncdh.fr/sites/default/files/15.4.16_avis_sur_le_consentement_des_personnes_vulnerables_2.pdf</w:t>
        </w:r>
      </w:hyperlink>
      <w:r w:rsidRPr="009159F1">
        <w:rPr>
          <w:rFonts w:asciiTheme="minorHAnsi" w:hAnsiTheme="minorHAnsi" w:cstheme="minorHAnsi"/>
          <w:sz w:val="18"/>
          <w:szCs w:val="18"/>
        </w:rPr>
        <w:t xml:space="preserve"> </w:t>
      </w:r>
    </w:p>
  </w:footnote>
  <w:footnote w:id="8">
    <w:p w14:paraId="2C86EB23" w14:textId="77777777" w:rsidR="006B1609" w:rsidRPr="009159F1" w:rsidRDefault="006B1609" w:rsidP="002B120E">
      <w:pPr>
        <w:pStyle w:val="FootnoteText"/>
        <w:jc w:val="both"/>
        <w:rPr>
          <w:rFonts w:asciiTheme="minorHAnsi" w:hAnsiTheme="minorHAnsi" w:cstheme="minorHAnsi"/>
          <w:sz w:val="18"/>
          <w:szCs w:val="18"/>
        </w:rPr>
      </w:pPr>
      <w:r w:rsidRPr="009159F1">
        <w:rPr>
          <w:rStyle w:val="FootnoteReference"/>
          <w:rFonts w:asciiTheme="minorHAnsi" w:hAnsiTheme="minorHAnsi" w:cstheme="minorHAnsi"/>
          <w:sz w:val="18"/>
          <w:szCs w:val="18"/>
        </w:rPr>
        <w:footnoteRef/>
      </w:r>
      <w:r w:rsidRPr="009159F1">
        <w:rPr>
          <w:rFonts w:asciiTheme="minorHAnsi" w:hAnsiTheme="minorHAnsi" w:cstheme="minorHAnsi"/>
          <w:sz w:val="18"/>
          <w:szCs w:val="18"/>
        </w:rPr>
        <w:t xml:space="preserve"> </w:t>
      </w:r>
      <w:hyperlink r:id="rId8" w:history="1">
        <w:r w:rsidRPr="009159F1">
          <w:rPr>
            <w:rStyle w:val="Hyperlink"/>
            <w:rFonts w:asciiTheme="minorHAnsi" w:hAnsiTheme="minorHAnsi" w:cstheme="minorHAnsi"/>
            <w:sz w:val="18"/>
            <w:szCs w:val="18"/>
          </w:rPr>
          <w:t>https://www.cncdh.fr/sites/default/files/180522_avis_maltraitances_systeme_de_sante.pdf</w:t>
        </w:r>
      </w:hyperlink>
      <w:r w:rsidRPr="009159F1">
        <w:rPr>
          <w:rFonts w:asciiTheme="minorHAnsi" w:hAnsiTheme="minorHAnsi" w:cstheme="minorHAnsi"/>
          <w:sz w:val="18"/>
          <w:szCs w:val="18"/>
        </w:rPr>
        <w:t xml:space="preserve"> </w:t>
      </w:r>
    </w:p>
  </w:footnote>
  <w:footnote w:id="9">
    <w:p w14:paraId="1FA4CB89" w14:textId="6A135523" w:rsidR="009159F1" w:rsidRDefault="009159F1">
      <w:pPr>
        <w:pStyle w:val="FootnoteText"/>
      </w:pPr>
      <w:r w:rsidRPr="009159F1">
        <w:rPr>
          <w:rStyle w:val="FootnoteReference"/>
          <w:sz w:val="18"/>
          <w:szCs w:val="18"/>
        </w:rPr>
        <w:footnoteRef/>
      </w:r>
      <w:r w:rsidRPr="009159F1">
        <w:rPr>
          <w:sz w:val="18"/>
          <w:szCs w:val="18"/>
        </w:rPr>
        <w:t xml:space="preserve"> </w:t>
      </w:r>
      <w:hyperlink r:id="rId9" w:history="1">
        <w:r w:rsidRPr="009159F1">
          <w:rPr>
            <w:rStyle w:val="Hyperlink"/>
            <w:sz w:val="18"/>
            <w:szCs w:val="18"/>
          </w:rPr>
          <w:t>https://www.cncdh.fr/fr/travaux-en-cours/covid-19-et-droits-de-lhomme</w:t>
        </w:r>
      </w:hyperlink>
      <w:r>
        <w:t xml:space="preserve"> </w:t>
      </w:r>
    </w:p>
  </w:footnote>
  <w:footnote w:id="10">
    <w:p w14:paraId="4EF77AB3"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en particulier le </w:t>
      </w:r>
      <w:r w:rsidRPr="002B120E">
        <w:rPr>
          <w:rFonts w:asciiTheme="minorHAnsi" w:hAnsiTheme="minorHAnsi" w:cstheme="minorHAnsi"/>
          <w:i/>
          <w:color w:val="000000"/>
          <w:sz w:val="18"/>
          <w:szCs w:val="18"/>
        </w:rPr>
        <w:t>Guide pratique sur la Convention internationale relative aux droits des personnes handicapées</w:t>
      </w:r>
      <w:r w:rsidRPr="002B120E">
        <w:rPr>
          <w:rFonts w:asciiTheme="minorHAnsi" w:hAnsiTheme="minorHAnsi" w:cstheme="minorHAnsi"/>
          <w:color w:val="000000"/>
          <w:sz w:val="18"/>
          <w:szCs w:val="18"/>
        </w:rPr>
        <w:t xml:space="preserve"> (CNCDH/CFHE, 2018) et la </w:t>
      </w:r>
      <w:r w:rsidRPr="002B120E">
        <w:rPr>
          <w:rFonts w:asciiTheme="minorHAnsi" w:hAnsiTheme="minorHAnsi" w:cstheme="minorHAnsi"/>
          <w:i/>
          <w:color w:val="000000"/>
          <w:sz w:val="18"/>
          <w:szCs w:val="18"/>
        </w:rPr>
        <w:t>Déclaration sur la nécessaire garantie des droits des personnes handicapées</w:t>
      </w:r>
      <w:r w:rsidRPr="002B120E">
        <w:rPr>
          <w:rFonts w:asciiTheme="minorHAnsi" w:hAnsiTheme="minorHAnsi" w:cstheme="minorHAnsi"/>
          <w:color w:val="000000"/>
          <w:sz w:val="18"/>
          <w:szCs w:val="18"/>
        </w:rPr>
        <w:t xml:space="preserve"> (juillet 2018) ; voir </w:t>
      </w:r>
      <w:hyperlink r:id="rId10">
        <w:r w:rsidRPr="002B120E">
          <w:rPr>
            <w:rFonts w:asciiTheme="minorHAnsi" w:hAnsiTheme="minorHAnsi" w:cstheme="minorHAnsi"/>
            <w:color w:val="0563C1"/>
            <w:sz w:val="18"/>
            <w:szCs w:val="18"/>
            <w:u w:val="single"/>
          </w:rPr>
          <w:t>https://www.cncdh.fr/sites/default/files/180703_declaration_garantir_les_droits_des_personnes_handicapees.pdf</w:t>
        </w:r>
      </w:hyperlink>
      <w:r w:rsidRPr="002B120E">
        <w:rPr>
          <w:rFonts w:asciiTheme="minorHAnsi" w:hAnsiTheme="minorHAnsi" w:cstheme="minorHAnsi"/>
          <w:color w:val="0563C1"/>
          <w:sz w:val="18"/>
          <w:szCs w:val="18"/>
          <w:u w:val="single"/>
        </w:rPr>
        <w:t>.</w:t>
      </w:r>
      <w:r w:rsidRPr="002B120E">
        <w:rPr>
          <w:rFonts w:asciiTheme="minorHAnsi" w:hAnsiTheme="minorHAnsi" w:cstheme="minorHAnsi"/>
          <w:color w:val="000000"/>
          <w:sz w:val="18"/>
          <w:szCs w:val="18"/>
        </w:rPr>
        <w:t xml:space="preserve"> </w:t>
      </w:r>
    </w:p>
  </w:footnote>
  <w:footnote w:id="11">
    <w:p w14:paraId="072B0ED4"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r w:rsidRPr="002B120E">
        <w:rPr>
          <w:rFonts w:asciiTheme="minorHAnsi" w:hAnsiTheme="minorHAnsi" w:cstheme="minorHAnsi"/>
          <w:i/>
          <w:color w:val="000000"/>
          <w:sz w:val="18"/>
          <w:szCs w:val="18"/>
        </w:rPr>
        <w:t>Loi n°2005-102 pour l’égalité des droits et des chances, la participation et la citoyenneté des personnes handicapées</w:t>
      </w:r>
      <w:r w:rsidRPr="002B120E">
        <w:rPr>
          <w:rFonts w:asciiTheme="minorHAnsi" w:hAnsiTheme="minorHAnsi" w:cstheme="minorHAnsi"/>
          <w:color w:val="000000"/>
          <w:sz w:val="18"/>
          <w:szCs w:val="18"/>
        </w:rPr>
        <w:t xml:space="preserve"> du 11 février 2015.</w:t>
      </w:r>
    </w:p>
  </w:footnote>
  <w:footnote w:id="12">
    <w:p w14:paraId="19E4A0C7"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Article premier de la Convention internationale relative aux droits des personnes handicapées.</w:t>
      </w:r>
    </w:p>
  </w:footnote>
  <w:footnote w:id="13">
    <w:p w14:paraId="72F8A9E3"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Le dernier rapport d’activité du Défenseur des droits est pourtant accablant : le fait que le handicap soit une nouvelle fois le premier motif de saisine en matière de discrimination (21,2% des saisines), largement en tête des critères invoqués, est le signe qu’un changement profond n’a pas encore eu lieu. Voir </w:t>
      </w:r>
      <w:r w:rsidRPr="002B120E">
        <w:rPr>
          <w:rFonts w:asciiTheme="minorHAnsi" w:hAnsiTheme="minorHAnsi" w:cstheme="minorHAnsi"/>
          <w:color w:val="000000"/>
          <w:sz w:val="18"/>
          <w:szCs w:val="18"/>
        </w:rPr>
        <w:t xml:space="preserve">Défenseur des droits, Rapport annuel d’activité 2020, p. 18 ; voir </w:t>
      </w:r>
      <w:hyperlink r:id="rId11" w:history="1">
        <w:r w:rsidRPr="002B120E">
          <w:rPr>
            <w:rStyle w:val="Hyperlink"/>
            <w:rFonts w:asciiTheme="minorHAnsi" w:hAnsiTheme="minorHAnsi" w:cstheme="minorHAnsi"/>
            <w:sz w:val="18"/>
            <w:szCs w:val="18"/>
          </w:rPr>
          <w:t>https://www.defenseurdesdroits.fr/sites/default/files/atoms/files/ddd_rapport-annuel-2020_25-03-2021.pdf</w:t>
        </w:r>
      </w:hyperlink>
    </w:p>
  </w:footnote>
  <w:footnote w:id="14">
    <w:p w14:paraId="489A6120" w14:textId="42AFA2D9"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w:t>
      </w:r>
      <w:r w:rsidRPr="002B120E">
        <w:rPr>
          <w:rFonts w:asciiTheme="minorHAnsi" w:hAnsiTheme="minorHAnsi" w:cstheme="minorHAnsi"/>
          <w:color w:val="000000"/>
          <w:sz w:val="18"/>
          <w:szCs w:val="18"/>
        </w:rPr>
        <w:t>Guide d'évaluation des besoins de compensation des personnes handicapées</w:t>
      </w:r>
      <w:r w:rsidR="002E3D6E">
        <w:rPr>
          <w:rFonts w:asciiTheme="minorHAnsi" w:hAnsiTheme="minorHAnsi" w:cstheme="minorHAnsi"/>
          <w:color w:val="000000"/>
          <w:sz w:val="18"/>
          <w:szCs w:val="18"/>
        </w:rPr>
        <w:t>.</w:t>
      </w:r>
    </w:p>
  </w:footnote>
  <w:footnote w:id="15">
    <w:p w14:paraId="658CE59C"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Ainsi, la notion de harcèlement discriminatoire qui conjugue la discrimination directe avec l'obligation de sécurité des salariés qu'implique la prévention du harcèlement a permis de révéler un environnement hostile et dégradant pour une salariée en contrat précaire exposée à des jets de détritus et injures sexistes de personnes extérieures à l'entreprise sans que son tuteur réagisse (Soc. 30 janvier 2019, pourvoi n° 17-28.905).</w:t>
      </w:r>
    </w:p>
  </w:footnote>
  <w:footnote w:id="16">
    <w:p w14:paraId="69517B78"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Défenseur des droits, Rapport « L’emploi des femmes en situation de handicap », 14 Novembre 2016, consultable au </w:t>
      </w:r>
      <w:hyperlink r:id="rId12">
        <w:r w:rsidRPr="002B120E">
          <w:rPr>
            <w:rFonts w:asciiTheme="minorHAnsi" w:hAnsiTheme="minorHAnsi" w:cstheme="minorHAnsi"/>
            <w:color w:val="0563C1"/>
            <w:sz w:val="18"/>
            <w:szCs w:val="18"/>
            <w:u w:val="single"/>
          </w:rPr>
          <w:t>https://defenseurdesdroits.fr/fr/rapports/2016/11/lemploi-des-femmes-en-situation-de-handicap</w:t>
        </w:r>
      </w:hyperlink>
      <w:r w:rsidRPr="002B120E">
        <w:rPr>
          <w:rFonts w:asciiTheme="minorHAnsi" w:hAnsiTheme="minorHAnsi" w:cstheme="minorHAnsi"/>
          <w:color w:val="0563C1"/>
          <w:sz w:val="18"/>
          <w:szCs w:val="18"/>
          <w:u w:val="single"/>
        </w:rPr>
        <w:t>.</w:t>
      </w:r>
      <w:r w:rsidRPr="002B120E">
        <w:rPr>
          <w:rFonts w:asciiTheme="minorHAnsi" w:hAnsiTheme="minorHAnsi" w:cstheme="minorHAnsi"/>
          <w:color w:val="000000"/>
          <w:sz w:val="18"/>
          <w:szCs w:val="18"/>
        </w:rPr>
        <w:t xml:space="preserve"> </w:t>
      </w:r>
    </w:p>
  </w:footnote>
  <w:footnote w:id="17">
    <w:p w14:paraId="75FA96B6" w14:textId="5F9011F3"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r w:rsidR="002E3D6E">
        <w:rPr>
          <w:rFonts w:asciiTheme="minorHAnsi" w:hAnsiTheme="minorHAnsi" w:cstheme="minorHAnsi"/>
          <w:color w:val="000000"/>
          <w:sz w:val="18"/>
          <w:szCs w:val="18"/>
        </w:rPr>
        <w:t xml:space="preserve">Rapport Théorie et Evaluation des Politiques Publiques (TEPP), disponible ici : </w:t>
      </w:r>
      <w:hyperlink r:id="rId13">
        <w:r w:rsidRPr="002B120E">
          <w:rPr>
            <w:rFonts w:asciiTheme="minorHAnsi" w:hAnsiTheme="minorHAnsi" w:cstheme="minorHAnsi"/>
            <w:color w:val="0563C1"/>
            <w:sz w:val="18"/>
            <w:szCs w:val="18"/>
            <w:u w:val="single"/>
          </w:rPr>
          <w:t>http://www.tepp.eu/doc/users/268/bib/handimoteuridf.pdf</w:t>
        </w:r>
      </w:hyperlink>
      <w:r w:rsidRPr="002B120E">
        <w:rPr>
          <w:rFonts w:asciiTheme="minorHAnsi" w:hAnsiTheme="minorHAnsi" w:cstheme="minorHAnsi"/>
          <w:color w:val="0563C1"/>
          <w:sz w:val="18"/>
          <w:szCs w:val="18"/>
          <w:u w:val="single"/>
        </w:rPr>
        <w:t>.</w:t>
      </w:r>
      <w:r w:rsidRPr="002B120E">
        <w:rPr>
          <w:rFonts w:asciiTheme="minorHAnsi" w:hAnsiTheme="minorHAnsi" w:cstheme="minorHAnsi"/>
          <w:color w:val="000000"/>
          <w:sz w:val="18"/>
          <w:szCs w:val="18"/>
        </w:rPr>
        <w:t xml:space="preserve"> </w:t>
      </w:r>
    </w:p>
  </w:footnote>
  <w:footnote w:id="18">
    <w:p w14:paraId="2974C871" w14:textId="6525123D"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Comme </w:t>
      </w:r>
      <w:r w:rsidR="002E3D6E">
        <w:rPr>
          <w:rFonts w:asciiTheme="minorHAnsi" w:hAnsiTheme="minorHAnsi" w:cstheme="minorHAnsi"/>
          <w:color w:val="000000"/>
          <w:sz w:val="18"/>
          <w:szCs w:val="18"/>
        </w:rPr>
        <w:t xml:space="preserve">le rappelle la CNCDH dans son </w:t>
      </w:r>
      <w:r w:rsidRPr="002E3D6E">
        <w:rPr>
          <w:rFonts w:asciiTheme="minorHAnsi" w:hAnsiTheme="minorHAnsi" w:cstheme="minorHAnsi"/>
          <w:i/>
          <w:color w:val="000000"/>
          <w:sz w:val="18"/>
          <w:szCs w:val="18"/>
        </w:rPr>
        <w:t>Avis sur</w:t>
      </w:r>
      <w:r w:rsidR="002E3D6E" w:rsidRPr="002E3D6E">
        <w:rPr>
          <w:rFonts w:asciiTheme="minorHAnsi" w:hAnsiTheme="minorHAnsi" w:cstheme="minorHAnsi"/>
          <w:i/>
          <w:color w:val="000000"/>
          <w:sz w:val="18"/>
          <w:szCs w:val="18"/>
        </w:rPr>
        <w:t xml:space="preserve"> la lutte contre les violences sexuelles</w:t>
      </w:r>
      <w:r w:rsidRPr="002B120E">
        <w:rPr>
          <w:rFonts w:asciiTheme="minorHAnsi" w:hAnsiTheme="minorHAnsi" w:cstheme="minorHAnsi"/>
          <w:color w:val="000000"/>
          <w:sz w:val="18"/>
          <w:szCs w:val="18"/>
        </w:rPr>
        <w:t xml:space="preserve"> adopté en 2018, « </w:t>
      </w:r>
      <w:r w:rsidRPr="002B120E">
        <w:rPr>
          <w:rFonts w:asciiTheme="minorHAnsi" w:hAnsiTheme="minorHAnsi" w:cstheme="minorHAnsi"/>
          <w:i/>
          <w:color w:val="000000"/>
          <w:sz w:val="18"/>
          <w:szCs w:val="18"/>
        </w:rPr>
        <w:t>certaines populations sont particulièrement exposées aux violences sexuelles et ne sont toujours pas, ou peu, prises en compte dans les politiques publiques. C’est le cas notamment des femmes en situation de handicap (dont 70% seraient victimes de violences) </w:t>
      </w:r>
      <w:r w:rsidRPr="002B120E">
        <w:rPr>
          <w:rFonts w:asciiTheme="minorHAnsi" w:hAnsiTheme="minorHAnsi" w:cstheme="minorHAnsi"/>
          <w:color w:val="000000"/>
          <w:sz w:val="18"/>
          <w:szCs w:val="18"/>
        </w:rPr>
        <w:t xml:space="preserve">». Voir CNCDH, </w:t>
      </w:r>
      <w:r w:rsidRPr="002E3D6E">
        <w:rPr>
          <w:rFonts w:asciiTheme="minorHAnsi" w:hAnsiTheme="minorHAnsi" w:cstheme="minorHAnsi"/>
          <w:i/>
          <w:color w:val="000000"/>
          <w:sz w:val="18"/>
          <w:szCs w:val="18"/>
        </w:rPr>
        <w:t>Avis « Lutte contre les violences sexuelles : une urgence sociale et de santé publique, un enjeu pour les droits fondamentaux »</w:t>
      </w:r>
      <w:r w:rsidRPr="002B120E">
        <w:rPr>
          <w:rFonts w:asciiTheme="minorHAnsi" w:hAnsiTheme="minorHAnsi" w:cstheme="minorHAnsi"/>
          <w:color w:val="000000"/>
          <w:sz w:val="18"/>
          <w:szCs w:val="18"/>
        </w:rPr>
        <w:t xml:space="preserve">, 20 novembre 2018, consultable au </w:t>
      </w:r>
      <w:hyperlink r:id="rId14">
        <w:r w:rsidRPr="002B120E">
          <w:rPr>
            <w:rFonts w:asciiTheme="minorHAnsi" w:hAnsiTheme="minorHAnsi" w:cstheme="minorHAnsi"/>
            <w:color w:val="0563C1"/>
            <w:sz w:val="18"/>
            <w:szCs w:val="18"/>
            <w:u w:val="single"/>
          </w:rPr>
          <w:t>https://www.cncdh.fr/fr/publications/avis-sur-la-lutte-contre-les-violences-sexuelles</w:t>
        </w:r>
      </w:hyperlink>
      <w:r w:rsidRPr="002B120E">
        <w:rPr>
          <w:rFonts w:asciiTheme="minorHAnsi" w:hAnsiTheme="minorHAnsi" w:cstheme="minorHAnsi"/>
          <w:color w:val="0563C1"/>
          <w:sz w:val="18"/>
          <w:szCs w:val="18"/>
          <w:u w:val="single"/>
        </w:rPr>
        <w:t> </w:t>
      </w:r>
      <w:r w:rsidRPr="002B120E">
        <w:rPr>
          <w:rFonts w:asciiTheme="minorHAnsi" w:hAnsiTheme="minorHAnsi" w:cstheme="minorHAnsi"/>
          <w:color w:val="000000"/>
          <w:sz w:val="18"/>
          <w:szCs w:val="18"/>
        </w:rPr>
        <w:t xml:space="preserve">; voir également </w:t>
      </w:r>
      <w:hyperlink r:id="rId15">
        <w:r w:rsidRPr="002B120E">
          <w:rPr>
            <w:rFonts w:asciiTheme="minorHAnsi" w:hAnsiTheme="minorHAnsi" w:cstheme="minorHAnsi"/>
            <w:color w:val="0563C1"/>
            <w:sz w:val="18"/>
            <w:szCs w:val="18"/>
            <w:u w:val="single"/>
          </w:rPr>
          <w:t>https://www.apf-francehandicap.org/sites/default/files/plaidoyer-femme-vf.pdf</w:t>
        </w:r>
      </w:hyperlink>
      <w:r w:rsidRPr="002B120E">
        <w:rPr>
          <w:rFonts w:asciiTheme="minorHAnsi" w:hAnsiTheme="minorHAnsi" w:cstheme="minorHAnsi"/>
          <w:color w:val="000000"/>
          <w:sz w:val="18"/>
          <w:szCs w:val="18"/>
        </w:rPr>
        <w:t xml:space="preserve"> et le rapport de la DREES : </w:t>
      </w:r>
      <w:hyperlink r:id="rId16">
        <w:r w:rsidRPr="002B120E">
          <w:rPr>
            <w:rFonts w:asciiTheme="minorHAnsi" w:hAnsiTheme="minorHAnsi" w:cstheme="minorHAnsi"/>
            <w:color w:val="0563C1"/>
            <w:sz w:val="18"/>
            <w:szCs w:val="18"/>
            <w:u w:val="single"/>
          </w:rPr>
          <w:t>https://drees.solidarites-sante.gouv.fr/etudes-et-statistiques/publications/etudes-et-resultats/article/les-personnes-handicapees-sont-plus-souvent-victimes-de-violences-physiques</w:t>
        </w:r>
      </w:hyperlink>
      <w:r w:rsidRPr="002B120E">
        <w:rPr>
          <w:rFonts w:asciiTheme="minorHAnsi" w:hAnsiTheme="minorHAnsi" w:cstheme="minorHAnsi"/>
          <w:color w:val="0563C1"/>
          <w:sz w:val="18"/>
          <w:szCs w:val="18"/>
          <w:u w:val="single"/>
        </w:rPr>
        <w:t>.</w:t>
      </w:r>
      <w:r w:rsidRPr="002B120E">
        <w:rPr>
          <w:rFonts w:asciiTheme="minorHAnsi" w:hAnsiTheme="minorHAnsi" w:cstheme="minorHAnsi"/>
          <w:color w:val="000000"/>
          <w:sz w:val="18"/>
          <w:szCs w:val="18"/>
        </w:rPr>
        <w:t xml:space="preserve"> </w:t>
      </w:r>
    </w:p>
  </w:footnote>
  <w:footnote w:id="19">
    <w:p w14:paraId="003A6881" w14:textId="06514446"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CNCDH, </w:t>
      </w:r>
      <w:r w:rsidRPr="002E3D6E">
        <w:rPr>
          <w:rFonts w:asciiTheme="minorHAnsi" w:hAnsiTheme="minorHAnsi" w:cstheme="minorHAnsi"/>
          <w:i/>
          <w:color w:val="000000"/>
          <w:sz w:val="18"/>
          <w:szCs w:val="18"/>
        </w:rPr>
        <w:t>Avis « Agir contre les maltraitances dans le système de santé : une nécessité pour respecter les droits fondamentaux »</w:t>
      </w:r>
      <w:r w:rsidRPr="002B120E">
        <w:rPr>
          <w:rFonts w:asciiTheme="minorHAnsi" w:hAnsiTheme="minorHAnsi" w:cstheme="minorHAnsi"/>
          <w:color w:val="000000"/>
          <w:sz w:val="18"/>
          <w:szCs w:val="18"/>
        </w:rPr>
        <w:t xml:space="preserve">, 22 mai 2018 consultable au </w:t>
      </w:r>
      <w:hyperlink r:id="rId17">
        <w:r w:rsidRPr="002B120E">
          <w:rPr>
            <w:rFonts w:asciiTheme="minorHAnsi" w:hAnsiTheme="minorHAnsi" w:cstheme="minorHAnsi"/>
            <w:color w:val="0563C1"/>
            <w:sz w:val="18"/>
            <w:szCs w:val="18"/>
            <w:u w:val="single"/>
          </w:rPr>
          <w:t>https://www.cncdh.fr/fr/publications/agir-contre-les-maltraitances-dans-le-systeme-de-sante-une-necessite-pour-respecter-les</w:t>
        </w:r>
      </w:hyperlink>
      <w:r w:rsidRPr="002B120E">
        <w:rPr>
          <w:rFonts w:asciiTheme="minorHAnsi" w:hAnsiTheme="minorHAnsi" w:cstheme="minorHAnsi"/>
          <w:color w:val="000000"/>
          <w:sz w:val="18"/>
          <w:szCs w:val="18"/>
        </w:rPr>
        <w:t> ; la CNCDH y relaie le constat de</w:t>
      </w:r>
      <w:r w:rsidR="002E3D6E">
        <w:rPr>
          <w:rFonts w:asciiTheme="minorHAnsi" w:hAnsiTheme="minorHAnsi" w:cstheme="minorHAnsi"/>
          <w:color w:val="000000"/>
          <w:sz w:val="18"/>
          <w:szCs w:val="18"/>
        </w:rPr>
        <w:t xml:space="preserve"> </w:t>
      </w:r>
      <w:r w:rsidRPr="002B120E">
        <w:rPr>
          <w:rFonts w:asciiTheme="minorHAnsi" w:hAnsiTheme="minorHAnsi" w:cstheme="minorHAnsi"/>
          <w:color w:val="000000"/>
          <w:sz w:val="18"/>
          <w:szCs w:val="18"/>
        </w:rPr>
        <w:t>l’APF France Handicap : « </w:t>
      </w:r>
      <w:r w:rsidRPr="002B120E">
        <w:rPr>
          <w:rFonts w:asciiTheme="minorHAnsi" w:hAnsiTheme="minorHAnsi" w:cstheme="minorHAnsi"/>
          <w:i/>
          <w:color w:val="000000"/>
          <w:sz w:val="18"/>
          <w:szCs w:val="18"/>
        </w:rPr>
        <w:t>des soignants découragent des femmes en situation de handicap qui souhaitent avoir un enfant en leur affirmant qu’elles seront victimes de fausses couches, d’infections urinaires à répétition ou qu’un recours à des césariennes sera nécessaire alors qu’aucune documentation sérieuse ne peut étayer ce</w:t>
      </w:r>
      <w:r w:rsidR="00C44AF3">
        <w:rPr>
          <w:rFonts w:asciiTheme="minorHAnsi" w:hAnsiTheme="minorHAnsi" w:cstheme="minorHAnsi"/>
          <w:i/>
          <w:color w:val="000000"/>
          <w:sz w:val="18"/>
          <w:szCs w:val="18"/>
        </w:rPr>
        <w:t>s</w:t>
      </w:r>
      <w:r w:rsidRPr="002B120E">
        <w:rPr>
          <w:rFonts w:asciiTheme="minorHAnsi" w:hAnsiTheme="minorHAnsi" w:cstheme="minorHAnsi"/>
          <w:i/>
          <w:color w:val="000000"/>
          <w:sz w:val="18"/>
          <w:szCs w:val="18"/>
        </w:rPr>
        <w:t xml:space="preserve"> propos</w:t>
      </w:r>
      <w:r w:rsidRPr="002B120E">
        <w:rPr>
          <w:rFonts w:asciiTheme="minorHAnsi" w:hAnsiTheme="minorHAnsi" w:cstheme="minorHAnsi"/>
          <w:color w:val="000000"/>
          <w:sz w:val="18"/>
          <w:szCs w:val="18"/>
        </w:rPr>
        <w:t> ».</w:t>
      </w:r>
    </w:p>
  </w:footnote>
  <w:footnote w:id="20">
    <w:p w14:paraId="5BC7BAFC"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Article 7 de la Convention relative aux droits des personnes handicapées et 23 de la Convention internationale des droits de l'enfant.</w:t>
      </w:r>
    </w:p>
  </w:footnote>
  <w:footnote w:id="21">
    <w:p w14:paraId="185D3024" w14:textId="6B84C0C0"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 </w:t>
      </w:r>
      <w:r w:rsidRPr="002B120E">
        <w:rPr>
          <w:rFonts w:asciiTheme="minorHAnsi" w:hAnsiTheme="minorHAnsi" w:cstheme="minorHAnsi"/>
          <w:i/>
          <w:color w:val="000000"/>
          <w:sz w:val="18"/>
          <w:szCs w:val="18"/>
        </w:rPr>
        <w:t>Un enfant protégé sur quatre serait handicapé, ce qui représente plus de 85 000 enfants. Il convient à cet égard de saluer, dans la stratégie nationale de protection de l’enfance, la mesure qui vise à systématiser la mise en place d’un référent h</w:t>
      </w:r>
      <w:r w:rsidR="00C44AF3">
        <w:rPr>
          <w:rFonts w:asciiTheme="minorHAnsi" w:hAnsiTheme="minorHAnsi" w:cstheme="minorHAnsi"/>
          <w:i/>
          <w:color w:val="000000"/>
          <w:sz w:val="18"/>
          <w:szCs w:val="18"/>
        </w:rPr>
        <w:t>andicap dans chaque Cellule de Recueil et d’Information préoccupantes (CRIP</w:t>
      </w:r>
      <w:r w:rsidRPr="002B120E">
        <w:rPr>
          <w:rFonts w:asciiTheme="minorHAnsi" w:hAnsiTheme="minorHAnsi" w:cstheme="minorHAnsi"/>
          <w:i/>
          <w:color w:val="000000"/>
          <w:sz w:val="18"/>
          <w:szCs w:val="18"/>
        </w:rPr>
        <w:t>) afin de développer les formations croisées protection de l’enfance et handicap, comme l’a annoncé le Secrétaire d’</w:t>
      </w:r>
      <w:r w:rsidR="000F36E2" w:rsidRPr="000F36E2">
        <w:rPr>
          <w:rFonts w:asciiTheme="minorHAnsi" w:hAnsiTheme="minorHAnsi" w:cstheme="minorHAnsi"/>
          <w:i/>
          <w:color w:val="000000"/>
          <w:sz w:val="18"/>
          <w:szCs w:val="18"/>
        </w:rPr>
        <w:t>É</w:t>
      </w:r>
      <w:r w:rsidRPr="002B120E">
        <w:rPr>
          <w:rFonts w:asciiTheme="minorHAnsi" w:hAnsiTheme="minorHAnsi" w:cstheme="minorHAnsi"/>
          <w:i/>
          <w:color w:val="000000"/>
          <w:sz w:val="18"/>
          <w:szCs w:val="18"/>
        </w:rPr>
        <w:t>tat à la protection de l’enfance</w:t>
      </w:r>
      <w:r w:rsidRPr="002B120E">
        <w:rPr>
          <w:rFonts w:asciiTheme="minorHAnsi" w:hAnsiTheme="minorHAnsi" w:cstheme="minorHAnsi"/>
          <w:color w:val="000000"/>
          <w:sz w:val="18"/>
          <w:szCs w:val="18"/>
        </w:rPr>
        <w:t xml:space="preserve"> ». Voir </w:t>
      </w:r>
      <w:hyperlink r:id="rId18">
        <w:r w:rsidRPr="002B120E">
          <w:rPr>
            <w:rFonts w:asciiTheme="minorHAnsi" w:hAnsiTheme="minorHAnsi" w:cstheme="minorHAnsi"/>
            <w:color w:val="000000"/>
            <w:sz w:val="18"/>
            <w:szCs w:val="18"/>
            <w:u w:val="single"/>
          </w:rPr>
          <w:t>https://www.faire-face.fr/2019/10/14/adrien-taquet-protection-enfance-handicap/</w:t>
        </w:r>
      </w:hyperlink>
      <w:r w:rsidRPr="002B120E">
        <w:rPr>
          <w:rFonts w:asciiTheme="minorHAnsi" w:hAnsiTheme="minorHAnsi" w:cstheme="minorHAnsi"/>
          <w:color w:val="000000"/>
          <w:sz w:val="18"/>
          <w:szCs w:val="18"/>
        </w:rPr>
        <w:t xml:space="preserve"> et </w:t>
      </w:r>
      <w:hyperlink r:id="rId19">
        <w:r w:rsidRPr="002B120E">
          <w:rPr>
            <w:rFonts w:asciiTheme="minorHAnsi" w:hAnsiTheme="minorHAnsi" w:cstheme="minorHAnsi"/>
            <w:color w:val="000000"/>
            <w:sz w:val="18"/>
            <w:szCs w:val="18"/>
            <w:u w:val="single"/>
          </w:rPr>
          <w:t>https://www.cncdh.fr/fr/publications/le-systeme-de-protection-de-lenfance-un-dispositif-en-souffrance-repenser-de-maniere</w:t>
        </w:r>
      </w:hyperlink>
      <w:r w:rsidRPr="002B120E">
        <w:rPr>
          <w:rFonts w:asciiTheme="minorHAnsi" w:hAnsiTheme="minorHAnsi" w:cstheme="minorHAnsi"/>
          <w:color w:val="000000"/>
          <w:sz w:val="18"/>
          <w:szCs w:val="18"/>
          <w:u w:val="single"/>
        </w:rPr>
        <w:t>.</w:t>
      </w:r>
      <w:r w:rsidRPr="002B120E">
        <w:rPr>
          <w:rFonts w:asciiTheme="minorHAnsi" w:hAnsiTheme="minorHAnsi" w:cstheme="minorHAnsi"/>
          <w:color w:val="000000"/>
          <w:sz w:val="18"/>
          <w:szCs w:val="18"/>
        </w:rPr>
        <w:t xml:space="preserve"> </w:t>
      </w:r>
    </w:p>
  </w:footnote>
  <w:footnote w:id="22">
    <w:p w14:paraId="4A0C87BB" w14:textId="77777777" w:rsidR="006B1609" w:rsidRPr="002B120E" w:rsidRDefault="006B1609" w:rsidP="002B120E">
      <w:pPr>
        <w:pStyle w:val="Heading1"/>
        <w:spacing w:before="0" w:beforeAutospacing="0" w:after="0" w:afterAutospacing="0"/>
        <w:jc w:val="both"/>
        <w:rPr>
          <w:rFonts w:asciiTheme="minorHAnsi" w:eastAsia="Calibri" w:hAnsiTheme="minorHAnsi" w:cstheme="minorHAnsi"/>
          <w:b w:val="0"/>
          <w:sz w:val="18"/>
          <w:szCs w:val="18"/>
        </w:rPr>
      </w:pPr>
      <w:r w:rsidRPr="002B120E">
        <w:rPr>
          <w:rFonts w:asciiTheme="minorHAnsi" w:hAnsiTheme="minorHAnsi" w:cstheme="minorHAnsi"/>
          <w:sz w:val="18"/>
          <w:szCs w:val="18"/>
          <w:vertAlign w:val="superscript"/>
        </w:rPr>
        <w:footnoteRef/>
      </w:r>
      <w:r w:rsidRPr="002B120E">
        <w:rPr>
          <w:rFonts w:asciiTheme="minorHAnsi" w:eastAsia="Calibri" w:hAnsiTheme="minorHAnsi" w:cstheme="minorHAnsi"/>
          <w:b w:val="0"/>
          <w:sz w:val="18"/>
          <w:szCs w:val="18"/>
        </w:rPr>
        <w:t xml:space="preserve"> Voir CNCDH, </w:t>
      </w:r>
      <w:r w:rsidRPr="002B120E">
        <w:rPr>
          <w:rFonts w:asciiTheme="minorHAnsi" w:eastAsia="Calibri" w:hAnsiTheme="minorHAnsi" w:cstheme="minorHAnsi"/>
          <w:b w:val="0"/>
          <w:i/>
          <w:sz w:val="18"/>
          <w:szCs w:val="18"/>
        </w:rPr>
        <w:t>Avis sur la PPL visant à encadrer strictement la rétention administrative des familles avec mineurs</w:t>
      </w:r>
      <w:r w:rsidRPr="002B120E">
        <w:rPr>
          <w:rFonts w:asciiTheme="minorHAnsi" w:eastAsia="Calibri" w:hAnsiTheme="minorHAnsi" w:cstheme="minorHAnsi"/>
          <w:b w:val="0"/>
          <w:sz w:val="18"/>
          <w:szCs w:val="18"/>
        </w:rPr>
        <w:t xml:space="preserve">, septembre 2020 : </w:t>
      </w:r>
      <w:hyperlink r:id="rId20">
        <w:r w:rsidRPr="002B120E">
          <w:rPr>
            <w:rFonts w:asciiTheme="minorHAnsi" w:eastAsia="Calibri" w:hAnsiTheme="minorHAnsi" w:cstheme="minorHAnsi"/>
            <w:b w:val="0"/>
            <w:color w:val="0563C1"/>
            <w:sz w:val="18"/>
            <w:szCs w:val="18"/>
            <w:u w:val="single"/>
          </w:rPr>
          <w:t>https://www.cncdh.fr/fr/publications/avis-sur-la-ppl-visant-encadrer-strictement-la-retention-administrative-des-familles</w:t>
        </w:r>
      </w:hyperlink>
      <w:r w:rsidRPr="002B120E">
        <w:rPr>
          <w:rFonts w:asciiTheme="minorHAnsi" w:eastAsia="Calibri" w:hAnsiTheme="minorHAnsi" w:cstheme="minorHAnsi"/>
          <w:b w:val="0"/>
          <w:color w:val="0563C1"/>
          <w:sz w:val="18"/>
          <w:szCs w:val="18"/>
          <w:u w:val="single"/>
        </w:rPr>
        <w:t>.</w:t>
      </w:r>
      <w:r w:rsidRPr="002B120E">
        <w:rPr>
          <w:rFonts w:asciiTheme="minorHAnsi" w:eastAsia="Calibri" w:hAnsiTheme="minorHAnsi" w:cstheme="minorHAnsi"/>
          <w:sz w:val="18"/>
          <w:szCs w:val="18"/>
        </w:rPr>
        <w:t xml:space="preserve"> </w:t>
      </w:r>
    </w:p>
  </w:footnote>
  <w:footnote w:id="23">
    <w:p w14:paraId="5DBFE2AE" w14:textId="77777777" w:rsidR="006B1609" w:rsidRPr="002B120E" w:rsidRDefault="006B1609" w:rsidP="002B120E">
      <w:pPr>
        <w:pBdr>
          <w:top w:val="nil"/>
          <w:left w:val="nil"/>
          <w:bottom w:val="nil"/>
          <w:right w:val="nil"/>
          <w:between w:val="nil"/>
        </w:pBdr>
        <w:tabs>
          <w:tab w:val="left" w:pos="750"/>
        </w:tabs>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Cette tendance générale a été particulièrement visible au moment du confinement en France, les personnes en situation de handicap n’étant le plus souvent convoquées qu’en tant que témoins, l’accent étant mis par ailleurs sur leur « vulnérabilité ».</w:t>
      </w:r>
    </w:p>
  </w:footnote>
  <w:footnote w:id="24">
    <w:p w14:paraId="25680D92" w14:textId="77777777" w:rsidR="006B1609" w:rsidRPr="002B120E" w:rsidRDefault="006B1609" w:rsidP="002B120E">
      <w:pPr>
        <w:spacing w:after="0" w:line="240" w:lineRule="auto"/>
        <w:jc w:val="both"/>
        <w:rPr>
          <w:rFonts w:asciiTheme="minorHAnsi" w:hAnsiTheme="minorHAnsi" w:cstheme="minorHAnsi"/>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sz w:val="18"/>
          <w:szCs w:val="18"/>
        </w:rPr>
        <w:t xml:space="preserve"> Voir Décret n° 2019-768 du 24 juillet 2019 relatif à l'accessibilité aux personnes handicapées des services de communication au public en ligne</w:t>
      </w:r>
      <w:r w:rsidRPr="002B120E">
        <w:rPr>
          <w:rFonts w:asciiTheme="minorHAnsi" w:hAnsiTheme="minorHAnsi" w:cstheme="minorHAnsi"/>
          <w:b/>
          <w:sz w:val="18"/>
          <w:szCs w:val="18"/>
        </w:rPr>
        <w:t xml:space="preserve"> ; </w:t>
      </w:r>
      <w:hyperlink r:id="rId21">
        <w:r w:rsidRPr="002B120E">
          <w:rPr>
            <w:rFonts w:asciiTheme="minorHAnsi" w:hAnsiTheme="minorHAnsi" w:cstheme="minorHAnsi"/>
            <w:color w:val="0563C1"/>
            <w:sz w:val="18"/>
            <w:szCs w:val="18"/>
            <w:u w:val="single"/>
          </w:rPr>
          <w:t>https://www.legifrance.gouv.fr/jorf/id/JORFTEXT000038811937/</w:t>
        </w:r>
      </w:hyperlink>
      <w:r w:rsidRPr="002B120E">
        <w:rPr>
          <w:rFonts w:asciiTheme="minorHAnsi" w:hAnsiTheme="minorHAnsi" w:cstheme="minorHAnsi"/>
          <w:sz w:val="18"/>
          <w:szCs w:val="18"/>
        </w:rPr>
        <w:t xml:space="preserve"> et Circulaire du 17 septembre 2020 relative à la mise en œuvre des obligations et engagements du Gouvernement en matière d’accessibilité aux personnes en situation de handicap des sites internet, extranet, intranet et applications mobiles publics, </w:t>
      </w:r>
      <w:hyperlink r:id="rId22">
        <w:r w:rsidRPr="002B120E">
          <w:rPr>
            <w:rFonts w:asciiTheme="minorHAnsi" w:hAnsiTheme="minorHAnsi" w:cstheme="minorHAnsi"/>
            <w:color w:val="0563C1"/>
            <w:sz w:val="18"/>
            <w:szCs w:val="18"/>
            <w:u w:val="single"/>
          </w:rPr>
          <w:t>https://www.legifrance.gouv.fr/circulaire/id/45071</w:t>
        </w:r>
      </w:hyperlink>
      <w:r w:rsidRPr="002B120E">
        <w:rPr>
          <w:rFonts w:asciiTheme="minorHAnsi" w:hAnsiTheme="minorHAnsi" w:cstheme="minorHAnsi"/>
          <w:color w:val="0563C1"/>
          <w:sz w:val="18"/>
          <w:szCs w:val="18"/>
          <w:u w:val="single"/>
        </w:rPr>
        <w:t>.</w:t>
      </w:r>
      <w:r w:rsidRPr="002B120E">
        <w:rPr>
          <w:rFonts w:asciiTheme="minorHAnsi" w:hAnsiTheme="minorHAnsi" w:cstheme="minorHAnsi"/>
          <w:sz w:val="18"/>
          <w:szCs w:val="18"/>
        </w:rPr>
        <w:t xml:space="preserve"> </w:t>
      </w:r>
    </w:p>
  </w:footnote>
  <w:footnote w:id="25">
    <w:p w14:paraId="23DD6425" w14:textId="77777777" w:rsidR="006B1609" w:rsidRPr="002B120E" w:rsidRDefault="006B1609" w:rsidP="002B120E">
      <w:pPr>
        <w:spacing w:after="0" w:line="240" w:lineRule="auto"/>
        <w:jc w:val="both"/>
        <w:rPr>
          <w:rFonts w:asciiTheme="minorHAnsi" w:hAnsiTheme="minorHAnsi" w:cstheme="minorHAnsi"/>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sz w:val="18"/>
          <w:szCs w:val="18"/>
        </w:rPr>
        <w:t xml:space="preserve"> En particulier, l’axe 2 de la Convention d'objectifs et de gestion (COG) devait permettre d’améliorer l’accès aux droits des personnes handicapées et de leurs aidants dans le cadre d’une réponse accompagnée. L’objectif est ici de mettre en œuvre des réponses concrètes, de développer une approche préventive et de mieux coordonner les réponses susceptibles d’être apportées entre les acteurs des territoires en utilisant plusieurs leviers dont l’animation de réseau conduite par la Caisse nationale de solidarité pour l'autonomie auprès des Maison Départementale des Personnes Handicapées (MDPH), étendue par la loi d’adaptation de la société au vieillissement aux équipes des conseils départementaux en lien avec les Agences régionales de santé, outre le système d’information commun des MDPH et la mise en place des conférences des financeurs de la prévention de la perte d’autonomie. Sur ce dernier point, le conseil national de la conférence des financeurs doit s’élargir pour intégrer les organismes de sécurité sociale impliqués dans ce champ.</w:t>
      </w:r>
    </w:p>
  </w:footnote>
  <w:footnote w:id="26">
    <w:p w14:paraId="7F57AB91" w14:textId="77777777" w:rsidR="006B1609" w:rsidRPr="002B120E" w:rsidRDefault="006B1609" w:rsidP="002B120E">
      <w:pPr>
        <w:spacing w:after="0" w:line="240" w:lineRule="auto"/>
        <w:jc w:val="both"/>
        <w:rPr>
          <w:rFonts w:asciiTheme="minorHAnsi" w:hAnsiTheme="minorHAnsi" w:cstheme="minorHAnsi"/>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sz w:val="18"/>
          <w:szCs w:val="18"/>
        </w:rPr>
        <w:t xml:space="preserve"> L’origine de la démarche provient du rapport Piveteau, « Zéro sans solution - Le devoir collectif de permettre un parcours de vie sans rupture, pour les personnes en situation de handicap et leurs proches », 2014 : </w:t>
      </w:r>
      <w:hyperlink r:id="rId23">
        <w:r w:rsidRPr="002B120E">
          <w:rPr>
            <w:rFonts w:asciiTheme="minorHAnsi" w:hAnsiTheme="minorHAnsi" w:cstheme="minorHAnsi"/>
            <w:color w:val="0563C1"/>
            <w:sz w:val="18"/>
            <w:szCs w:val="18"/>
            <w:u w:val="single"/>
          </w:rPr>
          <w:t>https://solidarites-sante.gouv.fr/IMG/pdf/rapport_zero_sans_solution_.pdf</w:t>
        </w:r>
      </w:hyperlink>
      <w:r w:rsidRPr="002B120E">
        <w:rPr>
          <w:rFonts w:asciiTheme="minorHAnsi" w:hAnsiTheme="minorHAnsi" w:cstheme="minorHAnsi"/>
          <w:sz w:val="18"/>
          <w:szCs w:val="18"/>
        </w:rPr>
        <w:t xml:space="preserve"> </w:t>
      </w:r>
    </w:p>
  </w:footnote>
  <w:footnote w:id="27">
    <w:p w14:paraId="615DC87E" w14:textId="2BD1373C"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24" w:history="1">
        <w:r w:rsidR="00F772FA" w:rsidRPr="003C5683">
          <w:rPr>
            <w:rStyle w:val="Hyperlink"/>
            <w:rFonts w:asciiTheme="minorHAnsi" w:hAnsiTheme="minorHAnsi" w:cstheme="minorHAnsi"/>
            <w:sz w:val="18"/>
            <w:szCs w:val="18"/>
          </w:rPr>
          <w:t>https://www.ohchr.org/EN/Issues/Disability/SRDisabilities/Pages/GoodPracticesEffectiveAccessJusticePersonsDisabilities.aspx</w:t>
        </w:r>
      </w:hyperlink>
      <w:r w:rsidR="00F772FA">
        <w:rPr>
          <w:rFonts w:asciiTheme="minorHAnsi" w:hAnsiTheme="minorHAnsi" w:cstheme="minorHAnsi"/>
          <w:color w:val="000000"/>
          <w:sz w:val="18"/>
          <w:szCs w:val="18"/>
        </w:rPr>
        <w:t xml:space="preserve"> </w:t>
      </w:r>
    </w:p>
  </w:footnote>
  <w:footnote w:id="28">
    <w:p w14:paraId="65E17C7D"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25">
        <w:r w:rsidRPr="002B120E">
          <w:rPr>
            <w:rFonts w:asciiTheme="minorHAnsi" w:hAnsiTheme="minorHAnsi" w:cstheme="minorHAnsi"/>
            <w:color w:val="0563C1"/>
            <w:sz w:val="18"/>
            <w:szCs w:val="18"/>
            <w:u w:val="single"/>
          </w:rPr>
          <w:t>https://www.cglpl.fr/2019/avis-relatif-a-la-prise-en-charge-des-personnes-detenues-atteintes-de-troubles-mentaux/</w:t>
        </w:r>
      </w:hyperlink>
      <w:r w:rsidRPr="002B120E">
        <w:rPr>
          <w:rFonts w:asciiTheme="minorHAnsi" w:hAnsiTheme="minorHAnsi" w:cstheme="minorHAnsi"/>
          <w:color w:val="000000"/>
          <w:sz w:val="18"/>
          <w:szCs w:val="18"/>
        </w:rPr>
        <w:t xml:space="preserve"> </w:t>
      </w:r>
    </w:p>
  </w:footnote>
  <w:footnote w:id="29">
    <w:p w14:paraId="1671A4C6"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26">
        <w:r w:rsidRPr="002B120E">
          <w:rPr>
            <w:rFonts w:asciiTheme="minorHAnsi" w:hAnsiTheme="minorHAnsi" w:cstheme="minorHAnsi"/>
            <w:color w:val="0563C1"/>
            <w:sz w:val="18"/>
            <w:szCs w:val="18"/>
            <w:u w:val="single"/>
          </w:rPr>
          <w:t>https://www.cglpl.fr/2018/avis-relatif-a-la-prise-en-compte-des-situations-de-perte-dautonomie-dues-a-lage-et-aux-handicaps-physiques-dans-les-etablissements-penitentiaires/</w:t>
        </w:r>
      </w:hyperlink>
      <w:r w:rsidRPr="002B120E">
        <w:rPr>
          <w:rFonts w:asciiTheme="minorHAnsi" w:hAnsiTheme="minorHAnsi" w:cstheme="minorHAnsi"/>
          <w:color w:val="000000"/>
          <w:sz w:val="18"/>
          <w:szCs w:val="18"/>
        </w:rPr>
        <w:t xml:space="preserve"> </w:t>
      </w:r>
    </w:p>
  </w:footnote>
  <w:footnote w:id="30">
    <w:p w14:paraId="20CAFFD9" w14:textId="0F195B19"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La Rapporteuse spéciale sur les droits des personnes handicapées a mis en avant ces violations de droits dans son rapport </w:t>
      </w:r>
      <w:r w:rsidR="00EF5AE2">
        <w:rPr>
          <w:rFonts w:asciiTheme="minorHAnsi" w:hAnsiTheme="minorHAnsi" w:cstheme="minorHAnsi"/>
          <w:sz w:val="18"/>
          <w:szCs w:val="18"/>
        </w:rPr>
        <w:t xml:space="preserve">à la suite de </w:t>
      </w:r>
      <w:r w:rsidRPr="002B120E">
        <w:rPr>
          <w:rFonts w:asciiTheme="minorHAnsi" w:hAnsiTheme="minorHAnsi" w:cstheme="minorHAnsi"/>
          <w:sz w:val="18"/>
          <w:szCs w:val="18"/>
        </w:rPr>
        <w:t>sa visite en 2017.</w:t>
      </w:r>
    </w:p>
  </w:footnote>
  <w:footnote w:id="31">
    <w:p w14:paraId="26C5D8FD"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On peut en revanche saluer la brochure « Handicap et alors ? » du Planning familial (voir ici : </w:t>
      </w:r>
      <w:hyperlink r:id="rId27">
        <w:r w:rsidRPr="002B120E">
          <w:rPr>
            <w:rFonts w:asciiTheme="minorHAnsi" w:hAnsiTheme="minorHAnsi" w:cstheme="minorHAnsi"/>
            <w:color w:val="0563C1"/>
            <w:sz w:val="18"/>
            <w:szCs w:val="18"/>
            <w:u w:val="single"/>
          </w:rPr>
          <w:t>https://www.planning-familial.org/fr/handicap-et-alors-257</w:t>
        </w:r>
      </w:hyperlink>
      <w:r w:rsidRPr="002B120E">
        <w:rPr>
          <w:rFonts w:asciiTheme="minorHAnsi" w:hAnsiTheme="minorHAnsi" w:cstheme="minorHAnsi"/>
          <w:color w:val="000000"/>
          <w:sz w:val="18"/>
          <w:szCs w:val="18"/>
        </w:rPr>
        <w:t>) ainsi que les documents publiés par le CRIPS (</w:t>
      </w:r>
      <w:hyperlink r:id="rId28" w:anchor="cdca133281">
        <w:r w:rsidRPr="002B120E">
          <w:rPr>
            <w:rFonts w:asciiTheme="minorHAnsi" w:hAnsiTheme="minorHAnsi" w:cstheme="minorHAnsi"/>
            <w:color w:val="0563C1"/>
            <w:sz w:val="18"/>
            <w:szCs w:val="18"/>
            <w:u w:val="single"/>
          </w:rPr>
          <w:t>https://www.lecrips-idf.net/miscellaneous/selection-outils-sexualite-handicap-mental.htm#cdca133281</w:t>
        </w:r>
      </w:hyperlink>
      <w:r w:rsidRPr="002B120E">
        <w:rPr>
          <w:rFonts w:asciiTheme="minorHAnsi" w:hAnsiTheme="minorHAnsi" w:cstheme="minorHAnsi"/>
          <w:color w:val="000000"/>
          <w:sz w:val="18"/>
          <w:szCs w:val="18"/>
        </w:rPr>
        <w:t>).</w:t>
      </w:r>
    </w:p>
  </w:footnote>
  <w:footnote w:id="32">
    <w:p w14:paraId="0F221B62"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w:t>
      </w:r>
      <w:hyperlink r:id="rId29">
        <w:r w:rsidRPr="002B120E">
          <w:rPr>
            <w:rFonts w:asciiTheme="minorHAnsi" w:hAnsiTheme="minorHAnsi" w:cstheme="minorHAnsi"/>
            <w:color w:val="0563C1"/>
            <w:sz w:val="18"/>
            <w:szCs w:val="18"/>
            <w:u w:val="single"/>
          </w:rPr>
          <w:t>https://www.cnsa.fr/grands-chantiers/reponse-accompagnee-pour-tous</w:t>
        </w:r>
      </w:hyperlink>
      <w:r w:rsidRPr="002B120E">
        <w:rPr>
          <w:rFonts w:asciiTheme="minorHAnsi" w:hAnsiTheme="minorHAnsi" w:cstheme="minorHAnsi"/>
          <w:color w:val="000000"/>
          <w:sz w:val="18"/>
          <w:szCs w:val="18"/>
        </w:rPr>
        <w:t xml:space="preserve"> </w:t>
      </w:r>
    </w:p>
  </w:footnote>
  <w:footnote w:id="33">
    <w:p w14:paraId="2A813E4B"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w:t>
      </w:r>
      <w:hyperlink r:id="rId30">
        <w:r w:rsidRPr="002B120E">
          <w:rPr>
            <w:rFonts w:asciiTheme="minorHAnsi" w:hAnsiTheme="minorHAnsi" w:cstheme="minorHAnsi"/>
            <w:color w:val="0563C1"/>
            <w:sz w:val="18"/>
            <w:szCs w:val="18"/>
            <w:u w:val="single"/>
          </w:rPr>
          <w:t>https://solidarites-sante.gouv.fr/IMG/pdf/rapport_zero_sans_solution_.pdf</w:t>
        </w:r>
      </w:hyperlink>
      <w:r w:rsidRPr="002B120E">
        <w:rPr>
          <w:rFonts w:asciiTheme="minorHAnsi" w:hAnsiTheme="minorHAnsi" w:cstheme="minorHAnsi"/>
          <w:color w:val="000000"/>
          <w:sz w:val="18"/>
          <w:szCs w:val="18"/>
        </w:rPr>
        <w:t xml:space="preserve"> </w:t>
      </w:r>
    </w:p>
  </w:footnote>
  <w:footnote w:id="34">
    <w:p w14:paraId="3B3F85DC"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31">
        <w:r w:rsidRPr="002B120E">
          <w:rPr>
            <w:rFonts w:asciiTheme="minorHAnsi" w:hAnsiTheme="minorHAnsi" w:cstheme="minorHAnsi"/>
            <w:color w:val="0563C1"/>
            <w:sz w:val="18"/>
            <w:szCs w:val="18"/>
            <w:u w:val="single"/>
          </w:rPr>
          <w:t>https://www.unccas.org/IMG/pdf/cahier-des-charges_communautes_360_covid19.pdf?5447/6c2879bbf19d171fb746432447383bd5b34b51b6</w:t>
        </w:r>
      </w:hyperlink>
      <w:r w:rsidRPr="002B120E">
        <w:rPr>
          <w:rFonts w:asciiTheme="minorHAnsi" w:hAnsiTheme="minorHAnsi" w:cstheme="minorHAnsi"/>
          <w:color w:val="000000"/>
          <w:sz w:val="18"/>
          <w:szCs w:val="18"/>
        </w:rPr>
        <w:t xml:space="preserve"> </w:t>
      </w:r>
    </w:p>
  </w:footnote>
  <w:footnote w:id="35">
    <w:p w14:paraId="0EFF0EC2"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w:t>
      </w:r>
      <w:hyperlink r:id="rId32">
        <w:r w:rsidRPr="002B120E">
          <w:rPr>
            <w:rFonts w:asciiTheme="minorHAnsi" w:hAnsiTheme="minorHAnsi" w:cstheme="minorHAnsi"/>
            <w:color w:val="0563C1"/>
            <w:sz w:val="18"/>
            <w:szCs w:val="18"/>
            <w:u w:val="single"/>
          </w:rPr>
          <w:t>https://www.gouvernement.fr/sites/default/files/document/document/2020/06/rapport-habitat-inclusif.pdf</w:t>
        </w:r>
      </w:hyperlink>
      <w:r w:rsidRPr="002B120E">
        <w:rPr>
          <w:rFonts w:asciiTheme="minorHAnsi" w:hAnsiTheme="minorHAnsi" w:cstheme="minorHAnsi"/>
          <w:color w:val="000000"/>
          <w:sz w:val="18"/>
          <w:szCs w:val="18"/>
        </w:rPr>
        <w:t xml:space="preserve"> </w:t>
      </w:r>
    </w:p>
  </w:footnote>
  <w:footnote w:id="36">
    <w:p w14:paraId="69E5E70A"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33">
        <w:r w:rsidRPr="002B120E">
          <w:rPr>
            <w:rFonts w:asciiTheme="minorHAnsi" w:hAnsiTheme="minorHAnsi" w:cstheme="minorHAnsi"/>
            <w:color w:val="0563C1"/>
            <w:sz w:val="18"/>
            <w:szCs w:val="18"/>
            <w:u w:val="single"/>
          </w:rPr>
          <w:t>https://informations.handicap.fr/a--2732.php</w:t>
        </w:r>
      </w:hyperlink>
      <w:r w:rsidRPr="002B120E">
        <w:rPr>
          <w:rFonts w:asciiTheme="minorHAnsi" w:hAnsiTheme="minorHAnsi" w:cstheme="minorHAnsi"/>
          <w:color w:val="000000"/>
          <w:sz w:val="18"/>
          <w:szCs w:val="18"/>
        </w:rPr>
        <w:t xml:space="preserve"> </w:t>
      </w:r>
    </w:p>
  </w:footnote>
  <w:footnote w:id="37">
    <w:p w14:paraId="33DD5E2C" w14:textId="147FC324"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La CNCDH regrette à ce sujet le report de la mise en place d</w:t>
      </w:r>
      <w:r w:rsidR="00EF5AE2">
        <w:rPr>
          <w:rFonts w:asciiTheme="minorHAnsi" w:hAnsiTheme="minorHAnsi" w:cstheme="minorHAnsi"/>
          <w:color w:val="000000"/>
          <w:sz w:val="18"/>
          <w:szCs w:val="18"/>
        </w:rPr>
        <w:t>e ces modules, annoncés à la Conférence nationale du handicap</w:t>
      </w:r>
      <w:r w:rsidRPr="002B120E">
        <w:rPr>
          <w:rFonts w:asciiTheme="minorHAnsi" w:hAnsiTheme="minorHAnsi" w:cstheme="minorHAnsi"/>
          <w:color w:val="000000"/>
          <w:sz w:val="18"/>
          <w:szCs w:val="18"/>
        </w:rPr>
        <w:t xml:space="preserve"> de février 2020 pour la rentrée 2020.</w:t>
      </w:r>
    </w:p>
  </w:footnote>
  <w:footnote w:id="38">
    <w:p w14:paraId="4E729B45"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Le nombre d’étudiants en situation de handicap connaît cependant une hausse constante ; on peut saluer la mise en place de référents handicap, qui permettent une bien meilleure inclusion, malgré les difficultés qui peuvent persister dans la transmission des informations en cours de scolarité.</w:t>
      </w:r>
    </w:p>
  </w:footnote>
  <w:footnote w:id="39">
    <w:p w14:paraId="1DBB8561"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La CNCDH tient à saluer à ce sujet le travail fondamental accompli par les soignants et les aidants rémunérés, constamment sollicités pendant la crise sanitaire, qui, compte-tenu de l’aspect essentiel de leur mission, devrait être davantage reconnu et valorisé financièrement.</w:t>
      </w:r>
    </w:p>
  </w:footnote>
  <w:footnote w:id="40">
    <w:p w14:paraId="3DF88F83"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l’enquête soutenue par le Défenseur des droits sur la CMU-C et l’ACS : </w:t>
      </w:r>
      <w:hyperlink r:id="rId34">
        <w:r w:rsidRPr="002B120E">
          <w:rPr>
            <w:rFonts w:asciiTheme="minorHAnsi" w:hAnsiTheme="minorHAnsi" w:cstheme="minorHAnsi"/>
            <w:color w:val="0563C1"/>
            <w:sz w:val="18"/>
            <w:szCs w:val="18"/>
            <w:u w:val="single"/>
          </w:rPr>
          <w:t>https://www.defenseurdesdroits.fr/sites/default/files/atoms/files/rapport_refus_de_soins.pdf</w:t>
        </w:r>
      </w:hyperlink>
      <w:r w:rsidRPr="002B120E">
        <w:rPr>
          <w:rFonts w:asciiTheme="minorHAnsi" w:hAnsiTheme="minorHAnsi" w:cstheme="minorHAnsi"/>
          <w:color w:val="000000"/>
          <w:sz w:val="18"/>
          <w:szCs w:val="18"/>
        </w:rPr>
        <w:t xml:space="preserve"> Réalisée à partir d’un </w:t>
      </w:r>
      <w:r w:rsidRPr="002B120E">
        <w:rPr>
          <w:rFonts w:asciiTheme="minorHAnsi" w:hAnsiTheme="minorHAnsi" w:cstheme="minorHAnsi"/>
          <w:i/>
          <w:color w:val="000000"/>
          <w:sz w:val="18"/>
          <w:szCs w:val="18"/>
        </w:rPr>
        <w:t>testing</w:t>
      </w:r>
      <w:r w:rsidRPr="002B120E">
        <w:rPr>
          <w:rFonts w:asciiTheme="minorHAnsi" w:hAnsiTheme="minorHAnsi" w:cstheme="minorHAnsi"/>
          <w:color w:val="000000"/>
          <w:sz w:val="18"/>
          <w:szCs w:val="18"/>
        </w:rPr>
        <w:t xml:space="preserve"> téléphonique mené entre février et mai 2019 sur 1 500 cabinets et 4 500 demandes de rendez-vous, l’étude montre que plus d’un cabinet sur dix a refusé de recevoir les personnes du fait qu’elles sont bénéficiaires de la CMU-C ou de l’ACS : 9 % des chirurgiens-dentistes, 11 % des gynécologues et 15 % des psychiatres.</w:t>
      </w:r>
    </w:p>
  </w:footnote>
  <w:footnote w:id="41">
    <w:p w14:paraId="03A6740D"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35">
        <w:r w:rsidRPr="002B120E">
          <w:rPr>
            <w:rFonts w:asciiTheme="minorHAnsi" w:hAnsiTheme="minorHAnsi" w:cstheme="minorHAnsi"/>
            <w:color w:val="0563C1"/>
            <w:sz w:val="18"/>
            <w:szCs w:val="18"/>
            <w:u w:val="single"/>
          </w:rPr>
          <w:t>https://www.legifrance.gouv.fr/jorf/id/JORFTEXT000042393603</w:t>
        </w:r>
      </w:hyperlink>
      <w:r w:rsidRPr="002B120E">
        <w:rPr>
          <w:rFonts w:asciiTheme="minorHAnsi" w:hAnsiTheme="minorHAnsi" w:cstheme="minorHAnsi"/>
          <w:color w:val="000000"/>
          <w:sz w:val="18"/>
          <w:szCs w:val="18"/>
        </w:rPr>
        <w:t xml:space="preserve"> </w:t>
      </w:r>
    </w:p>
  </w:footnote>
  <w:footnote w:id="42">
    <w:p w14:paraId="23BED9EF"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Chiffres publiés en 2019 ; voir </w:t>
      </w:r>
      <w:hyperlink r:id="rId36">
        <w:r w:rsidRPr="002B120E">
          <w:rPr>
            <w:rFonts w:asciiTheme="minorHAnsi" w:hAnsiTheme="minorHAnsi" w:cstheme="minorHAnsi"/>
            <w:color w:val="0563C1"/>
            <w:sz w:val="18"/>
            <w:szCs w:val="18"/>
            <w:u w:val="single"/>
          </w:rPr>
          <w:t>http://www.fiphfp.fr/Le-FIPHFP/Actualites-du-FIPHFP/Resultats-2018-du-FIPHFP-une-progression-historique-du-taux-d-emploi</w:t>
        </w:r>
      </w:hyperlink>
      <w:r w:rsidRPr="002B120E">
        <w:rPr>
          <w:rFonts w:asciiTheme="minorHAnsi" w:hAnsiTheme="minorHAnsi" w:cstheme="minorHAnsi"/>
          <w:color w:val="000000"/>
          <w:sz w:val="18"/>
          <w:szCs w:val="18"/>
        </w:rPr>
        <w:t xml:space="preserve"> </w:t>
      </w:r>
    </w:p>
  </w:footnote>
  <w:footnote w:id="43">
    <w:p w14:paraId="6BBB7D0A"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Chiffres publiés en 2019 ; voir </w:t>
      </w:r>
      <w:hyperlink r:id="rId37">
        <w:r w:rsidRPr="002B120E">
          <w:rPr>
            <w:rFonts w:asciiTheme="minorHAnsi" w:hAnsiTheme="minorHAnsi" w:cstheme="minorHAnsi"/>
            <w:color w:val="0563C1"/>
            <w:sz w:val="18"/>
            <w:szCs w:val="18"/>
            <w:u w:val="single"/>
          </w:rPr>
          <w:t>https://www.agefiph.fr/sites/default/files/medias/fichiers/2019-09/CHIFFRE-CLES-2018-AGEFIPH-WEB.pdf</w:t>
        </w:r>
      </w:hyperlink>
      <w:r w:rsidRPr="002B120E">
        <w:rPr>
          <w:rFonts w:asciiTheme="minorHAnsi" w:hAnsiTheme="minorHAnsi" w:cstheme="minorHAnsi"/>
          <w:color w:val="000000"/>
          <w:sz w:val="18"/>
          <w:szCs w:val="18"/>
        </w:rPr>
        <w:t xml:space="preserve"> </w:t>
      </w:r>
    </w:p>
  </w:footnote>
  <w:footnote w:id="44">
    <w:p w14:paraId="12B8D2F6" w14:textId="62C1CE3E"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par exemple </w:t>
      </w:r>
      <w:hyperlink r:id="rId38">
        <w:r w:rsidRPr="002B120E">
          <w:rPr>
            <w:rFonts w:asciiTheme="minorHAnsi" w:hAnsiTheme="minorHAnsi" w:cstheme="minorHAnsi"/>
            <w:color w:val="0563C1"/>
            <w:sz w:val="18"/>
            <w:szCs w:val="18"/>
            <w:u w:val="single"/>
          </w:rPr>
          <w:t>http://www.tepp.eu/doc/users/268/bib/handimoteuridf.pdf</w:t>
        </w:r>
      </w:hyperlink>
      <w:r w:rsidRPr="002B120E">
        <w:rPr>
          <w:rFonts w:asciiTheme="minorHAnsi" w:hAnsiTheme="minorHAnsi" w:cstheme="minorHAnsi"/>
          <w:color w:val="000000"/>
          <w:sz w:val="18"/>
          <w:szCs w:val="18"/>
        </w:rPr>
        <w:t xml:space="preserve"> ; cette étude présente les résultats d’un test de correspondance par paire visant à mesurer la discrimination à l’embauche en raison du handicap moteur dans les</w:t>
      </w:r>
      <w:r w:rsidR="0027011C">
        <w:rPr>
          <w:rFonts w:asciiTheme="minorHAnsi" w:hAnsiTheme="minorHAnsi" w:cstheme="minorHAnsi"/>
          <w:color w:val="000000"/>
          <w:sz w:val="18"/>
          <w:szCs w:val="18"/>
        </w:rPr>
        <w:t xml:space="preserve"> métiers de la comptabilité en Î</w:t>
      </w:r>
      <w:r w:rsidRPr="002B120E">
        <w:rPr>
          <w:rFonts w:asciiTheme="minorHAnsi" w:hAnsiTheme="minorHAnsi" w:cstheme="minorHAnsi"/>
          <w:color w:val="000000"/>
          <w:sz w:val="18"/>
          <w:szCs w:val="18"/>
        </w:rPr>
        <w:t>le-de-France et met en évidence une discrimination significative à l’encontre du candidat en situation de handicap moteur, plus élevée dans le secteur privé, dans les établissements de moins de 20 salariés non assujettis à l’obligation d’emploi de travailleurs handicapés et pour les femmes en situation de handicap.</w:t>
      </w:r>
    </w:p>
  </w:footnote>
  <w:footnote w:id="45">
    <w:p w14:paraId="5781D140"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w:t>
      </w:r>
      <w:r w:rsidRPr="002B120E">
        <w:rPr>
          <w:rFonts w:asciiTheme="minorHAnsi" w:hAnsiTheme="minorHAnsi" w:cstheme="minorHAnsi"/>
          <w:sz w:val="18"/>
          <w:szCs w:val="18"/>
        </w:rPr>
        <w:t xml:space="preserve"> l</w:t>
      </w:r>
      <w:r w:rsidRPr="002B120E">
        <w:rPr>
          <w:rFonts w:asciiTheme="minorHAnsi" w:hAnsiTheme="minorHAnsi" w:cstheme="minorHAnsi"/>
          <w:color w:val="000000"/>
          <w:sz w:val="18"/>
          <w:szCs w:val="18"/>
        </w:rPr>
        <w:t xml:space="preserve">es chiffres publiés par Talenteo en 2019 : </w:t>
      </w:r>
      <w:hyperlink r:id="rId39">
        <w:r w:rsidRPr="002B120E">
          <w:rPr>
            <w:rFonts w:asciiTheme="minorHAnsi" w:hAnsiTheme="minorHAnsi" w:cstheme="minorHAnsi"/>
            <w:color w:val="0563C1"/>
            <w:sz w:val="18"/>
            <w:szCs w:val="18"/>
            <w:u w:val="single"/>
          </w:rPr>
          <w:t>https://www.talenteo.fr/2019-chiffres-handicap-emploi/</w:t>
        </w:r>
      </w:hyperlink>
    </w:p>
  </w:footnote>
  <w:footnote w:id="46">
    <w:p w14:paraId="29BC1871" w14:textId="240212BF" w:rsidR="00625F23" w:rsidRPr="002B120E" w:rsidRDefault="00625F23"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Défenseur des droits, </w:t>
      </w:r>
      <w:r w:rsidRPr="002B120E">
        <w:rPr>
          <w:rFonts w:asciiTheme="minorHAnsi" w:hAnsiTheme="minorHAnsi" w:cstheme="minorHAnsi"/>
          <w:i/>
          <w:sz w:val="18"/>
          <w:szCs w:val="18"/>
        </w:rPr>
        <w:t>L’emploi des femmes en situation de handicap</w:t>
      </w:r>
      <w:r w:rsidRPr="002B120E">
        <w:rPr>
          <w:rFonts w:asciiTheme="minorHAnsi" w:hAnsiTheme="minorHAnsi" w:cstheme="minorHAnsi"/>
          <w:sz w:val="18"/>
          <w:szCs w:val="18"/>
        </w:rPr>
        <w:t>, 2016</w:t>
      </w:r>
    </w:p>
  </w:footnote>
  <w:footnote w:id="47">
    <w:p w14:paraId="3D39A419" w14:textId="77777777" w:rsidR="00886D9A" w:rsidRPr="002B120E" w:rsidRDefault="00886D9A"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D’après l’étude publiée en 2020 par la DREES, « les allocataires de l’allocation aux adultes handicapés (AAH) et du minimum vieillesse, qui ont des taux de pauvreté en conditions de vie plus faibles (respectivement 45 % et 59 % [contre 11 % pour la population totale]), voient leur situation se détériorer depuis 2012 (+6 et +9 points) ».</w:t>
      </w:r>
    </w:p>
  </w:footnote>
  <w:footnote w:id="48">
    <w:p w14:paraId="1BD63E7A" w14:textId="77777777" w:rsidR="006B1609" w:rsidRPr="002B120E" w:rsidRDefault="006B1609"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Le Défenseur des droits et la CNCDH ont pris position en faveur de la déconjugalisation. Un avis de la CNCDH sera publié en juillet sur ce sujet.</w:t>
      </w:r>
    </w:p>
  </w:footnote>
  <w:footnote w:id="49">
    <w:p w14:paraId="3E78D547" w14:textId="77777777" w:rsidR="00695535" w:rsidRPr="002B120E" w:rsidRDefault="00695535"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Voir </w:t>
      </w:r>
      <w:hyperlink r:id="rId40">
        <w:r w:rsidRPr="002B120E">
          <w:rPr>
            <w:rFonts w:asciiTheme="minorHAnsi" w:hAnsiTheme="minorHAnsi" w:cstheme="minorHAnsi"/>
            <w:color w:val="0563C1"/>
            <w:sz w:val="18"/>
            <w:szCs w:val="18"/>
            <w:u w:val="single"/>
          </w:rPr>
          <w:t>https://www.vie-publique.fr/sites/default/files/rapport/pdf/114000620.pdf</w:t>
        </w:r>
      </w:hyperlink>
      <w:r w:rsidRPr="002B120E">
        <w:rPr>
          <w:rFonts w:asciiTheme="minorHAnsi" w:hAnsiTheme="minorHAnsi" w:cstheme="minorHAnsi"/>
          <w:color w:val="000000"/>
          <w:sz w:val="18"/>
          <w:szCs w:val="18"/>
        </w:rPr>
        <w:t xml:space="preserve"> </w:t>
      </w:r>
    </w:p>
  </w:footnote>
  <w:footnote w:id="50">
    <w:p w14:paraId="06F931D0"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CNCDH, « Déclaration à l’occasion de la journée mondiale du refus de la misère » (17 octobre 2017), voir </w:t>
      </w:r>
      <w:hyperlink r:id="rId41">
        <w:r w:rsidRPr="002B120E">
          <w:rPr>
            <w:rFonts w:asciiTheme="minorHAnsi" w:hAnsiTheme="minorHAnsi" w:cstheme="minorHAnsi"/>
            <w:color w:val="0563C1"/>
            <w:sz w:val="18"/>
            <w:szCs w:val="18"/>
            <w:u w:val="single"/>
          </w:rPr>
          <w:t>https://www.cncdh.fr/sites/default/files/declaration_pauvrete_a4_0.pdf</w:t>
        </w:r>
      </w:hyperlink>
      <w:r w:rsidRPr="002B120E">
        <w:rPr>
          <w:rFonts w:asciiTheme="minorHAnsi" w:hAnsiTheme="minorHAnsi" w:cstheme="minorHAnsi"/>
          <w:color w:val="000000"/>
          <w:sz w:val="18"/>
          <w:szCs w:val="18"/>
        </w:rPr>
        <w:t xml:space="preserve"> </w:t>
      </w:r>
    </w:p>
  </w:footnote>
  <w:footnote w:id="51">
    <w:p w14:paraId="0128D393"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D’après un autre rapport de l’IGAS, « </w:t>
      </w:r>
      <w:r w:rsidRPr="002B120E">
        <w:rPr>
          <w:rFonts w:asciiTheme="minorHAnsi" w:hAnsiTheme="minorHAnsi" w:cstheme="minorHAnsi"/>
          <w:i/>
          <w:color w:val="000000"/>
          <w:sz w:val="18"/>
          <w:szCs w:val="18"/>
        </w:rPr>
        <w:t>le dossier rempli par la personne suivant le guide d’évaluation des besoins de compensation de la personne handicapée « GEVA » qui constitue le référentiel national d’accès à la PCH paraît mal adapté à certains handicaps (handicap psychique)</w:t>
      </w:r>
      <w:r w:rsidRPr="002B120E">
        <w:rPr>
          <w:rFonts w:asciiTheme="minorHAnsi" w:hAnsiTheme="minorHAnsi" w:cstheme="minorHAnsi"/>
          <w:color w:val="000000"/>
          <w:sz w:val="18"/>
          <w:szCs w:val="18"/>
        </w:rPr>
        <w:t xml:space="preserve"> ». Voir </w:t>
      </w:r>
      <w:hyperlink r:id="rId42">
        <w:r w:rsidRPr="002B120E">
          <w:rPr>
            <w:rFonts w:asciiTheme="minorHAnsi" w:hAnsiTheme="minorHAnsi" w:cstheme="minorHAnsi"/>
            <w:color w:val="0563C1"/>
            <w:sz w:val="18"/>
            <w:szCs w:val="18"/>
            <w:u w:val="single"/>
          </w:rPr>
          <w:t>http://www.igas.gouv.fr/IMG/pdf/2014-048R_Liens_Handicap_et_Pauvrete-2.pdf</w:t>
        </w:r>
      </w:hyperlink>
      <w:r w:rsidRPr="002B120E">
        <w:rPr>
          <w:rFonts w:asciiTheme="minorHAnsi" w:hAnsiTheme="minorHAnsi" w:cstheme="minorHAnsi"/>
          <w:color w:val="000000"/>
          <w:sz w:val="18"/>
          <w:szCs w:val="18"/>
        </w:rPr>
        <w:t xml:space="preserve"> </w:t>
      </w:r>
    </w:p>
  </w:footnote>
  <w:footnote w:id="52">
    <w:p w14:paraId="164952F8" w14:textId="77777777" w:rsidR="006B1609" w:rsidRPr="002B120E" w:rsidRDefault="006B1609" w:rsidP="002B120E">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2B120E">
        <w:rPr>
          <w:rFonts w:asciiTheme="minorHAnsi" w:hAnsiTheme="minorHAnsi" w:cstheme="minorHAnsi"/>
          <w:sz w:val="18"/>
          <w:szCs w:val="18"/>
          <w:vertAlign w:val="superscript"/>
        </w:rPr>
        <w:footnoteRef/>
      </w:r>
      <w:r w:rsidRPr="002B120E">
        <w:rPr>
          <w:rFonts w:asciiTheme="minorHAnsi" w:hAnsiTheme="minorHAnsi" w:cstheme="minorHAnsi"/>
          <w:color w:val="000000"/>
          <w:sz w:val="18"/>
          <w:szCs w:val="18"/>
        </w:rPr>
        <w:t xml:space="preserve"> </w:t>
      </w:r>
      <w:hyperlink r:id="rId43">
        <w:r w:rsidRPr="002B120E">
          <w:rPr>
            <w:rFonts w:asciiTheme="minorHAnsi" w:hAnsiTheme="minorHAnsi" w:cstheme="minorHAnsi"/>
            <w:color w:val="0563C1"/>
            <w:sz w:val="18"/>
            <w:szCs w:val="18"/>
            <w:u w:val="single"/>
          </w:rPr>
          <w:t>https://www.cncdh.fr/sites/default/files/170126_avis_droit_de_vote_des_pers._handicapees_a5_vdef_1.pdf</w:t>
        </w:r>
      </w:hyperlink>
      <w:r w:rsidRPr="002B120E">
        <w:rPr>
          <w:rFonts w:asciiTheme="minorHAnsi" w:hAnsiTheme="minorHAnsi" w:cstheme="minorHAnsi"/>
          <w:color w:val="000000"/>
          <w:sz w:val="18"/>
          <w:szCs w:val="18"/>
        </w:rPr>
        <w:t xml:space="preserve"> </w:t>
      </w:r>
    </w:p>
  </w:footnote>
  <w:footnote w:id="53">
    <w:p w14:paraId="22228E21" w14:textId="6B81E6D9" w:rsidR="00103AA1" w:rsidRPr="002B120E" w:rsidRDefault="00103AA1"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Pr="002B120E">
        <w:rPr>
          <w:rFonts w:asciiTheme="minorHAnsi" w:hAnsiTheme="minorHAnsi" w:cstheme="minorHAnsi"/>
          <w:sz w:val="18"/>
          <w:szCs w:val="18"/>
        </w:rPr>
        <w:t xml:space="preserve"> La dernière enquête INSEE-HID (Handicap, Incapacités, Dépendance) date de 2002 et la dernière enquête Handicap/Santé </w:t>
      </w:r>
      <w:r w:rsidR="007B787C" w:rsidRPr="002B120E">
        <w:rPr>
          <w:rFonts w:asciiTheme="minorHAnsi" w:hAnsiTheme="minorHAnsi" w:cstheme="minorHAnsi"/>
          <w:sz w:val="18"/>
          <w:szCs w:val="18"/>
        </w:rPr>
        <w:t>de 2009</w:t>
      </w:r>
    </w:p>
  </w:footnote>
  <w:footnote w:id="54">
    <w:p w14:paraId="57268856" w14:textId="3B93D6C3" w:rsidR="008E3D0D" w:rsidRPr="002B120E" w:rsidRDefault="008E3D0D" w:rsidP="002B120E">
      <w:pPr>
        <w:pStyle w:val="FootnoteText"/>
        <w:jc w:val="both"/>
        <w:rPr>
          <w:rFonts w:asciiTheme="minorHAnsi" w:hAnsiTheme="minorHAnsi" w:cstheme="minorHAnsi"/>
          <w:sz w:val="18"/>
          <w:szCs w:val="18"/>
        </w:rPr>
      </w:pPr>
      <w:r w:rsidRPr="002B120E">
        <w:rPr>
          <w:rStyle w:val="FootnoteReference"/>
          <w:rFonts w:asciiTheme="minorHAnsi" w:hAnsiTheme="minorHAnsi" w:cstheme="minorHAnsi"/>
          <w:sz w:val="18"/>
          <w:szCs w:val="18"/>
        </w:rPr>
        <w:footnoteRef/>
      </w:r>
      <w:r w:rsidR="0027011C">
        <w:rPr>
          <w:rFonts w:asciiTheme="minorHAnsi" w:hAnsiTheme="minorHAnsi" w:cstheme="minorHAnsi"/>
          <w:sz w:val="18"/>
          <w:szCs w:val="18"/>
        </w:rPr>
        <w:t xml:space="preserve"> Rapport initial du </w:t>
      </w:r>
      <w:r w:rsidR="009253DB">
        <w:rPr>
          <w:rFonts w:asciiTheme="minorHAnsi" w:hAnsiTheme="minorHAnsi" w:cstheme="minorHAnsi"/>
          <w:sz w:val="18"/>
          <w:szCs w:val="18"/>
        </w:rPr>
        <w:t>g</w:t>
      </w:r>
      <w:r w:rsidRPr="002B120E">
        <w:rPr>
          <w:rFonts w:asciiTheme="minorHAnsi" w:hAnsiTheme="minorHAnsi" w:cstheme="minorHAnsi"/>
          <w:sz w:val="18"/>
          <w:szCs w:val="18"/>
        </w:rPr>
        <w:t xml:space="preserve">ouvernement français </w:t>
      </w:r>
      <w:r w:rsidR="0088372E" w:rsidRPr="002B120E">
        <w:rPr>
          <w:rFonts w:asciiTheme="minorHAnsi" w:hAnsiTheme="minorHAnsi" w:cstheme="minorHAnsi"/>
          <w:sz w:val="18"/>
          <w:szCs w:val="18"/>
        </w:rPr>
        <w:t xml:space="preserve">sur l’application de la convention internationale de l’ONU sur les droits des personnes handicapées, 2016, </w:t>
      </w:r>
      <w:r w:rsidR="0027011C">
        <w:rPr>
          <w:rFonts w:asciiTheme="minorHAnsi" w:hAnsiTheme="minorHAnsi" w:cstheme="minorHAnsi"/>
          <w:sz w:val="18"/>
          <w:szCs w:val="18"/>
        </w:rPr>
        <w:t>p</w:t>
      </w:r>
      <w:r w:rsidRPr="002B120E">
        <w:rPr>
          <w:rFonts w:asciiTheme="minorHAnsi" w:hAnsiTheme="minorHAnsi" w:cstheme="minorHAnsi"/>
          <w:sz w:val="18"/>
          <w:szCs w:val="18"/>
        </w:rPr>
        <w:t>.</w:t>
      </w:r>
      <w:r w:rsidR="0027011C">
        <w:rPr>
          <w:rFonts w:asciiTheme="minorHAnsi" w:hAnsiTheme="minorHAnsi" w:cstheme="minorHAnsi"/>
          <w:sz w:val="18"/>
          <w:szCs w:val="18"/>
        </w:rPr>
        <w:t> </w:t>
      </w:r>
      <w:r w:rsidRPr="002B120E">
        <w:rPr>
          <w:rFonts w:asciiTheme="minorHAnsi" w:hAnsiTheme="minorHAnsi" w:cstheme="minorHAnsi"/>
          <w:sz w:val="18"/>
          <w:szCs w:val="18"/>
        </w:rPr>
        <w:t>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EC3"/>
    <w:multiLevelType w:val="multilevel"/>
    <w:tmpl w:val="6A220EA2"/>
    <w:lvl w:ilvl="0">
      <w:start w:val="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E66E2"/>
    <w:multiLevelType w:val="multilevel"/>
    <w:tmpl w:val="8BA24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3655E1"/>
    <w:multiLevelType w:val="multilevel"/>
    <w:tmpl w:val="AC469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4B57EC"/>
    <w:multiLevelType w:val="multilevel"/>
    <w:tmpl w:val="9B5A5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912FB2"/>
    <w:multiLevelType w:val="multilevel"/>
    <w:tmpl w:val="E1762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F429EA"/>
    <w:multiLevelType w:val="multilevel"/>
    <w:tmpl w:val="69ECE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512600"/>
    <w:multiLevelType w:val="multilevel"/>
    <w:tmpl w:val="EAF69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93385E"/>
    <w:multiLevelType w:val="multilevel"/>
    <w:tmpl w:val="6E18F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970C00"/>
    <w:multiLevelType w:val="multilevel"/>
    <w:tmpl w:val="350C6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75743D"/>
    <w:multiLevelType w:val="multilevel"/>
    <w:tmpl w:val="27042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B82373"/>
    <w:multiLevelType w:val="multilevel"/>
    <w:tmpl w:val="7832B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4"/>
  </w:num>
  <w:num w:numId="4">
    <w:abstractNumId w:val="7"/>
  </w:num>
  <w:num w:numId="5">
    <w:abstractNumId w:val="8"/>
  </w:num>
  <w:num w:numId="6">
    <w:abstractNumId w:val="1"/>
  </w:num>
  <w:num w:numId="7">
    <w:abstractNumId w:val="3"/>
  </w:num>
  <w:num w:numId="8">
    <w:abstractNumId w:val="2"/>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F5"/>
    <w:rsid w:val="0003205A"/>
    <w:rsid w:val="00035B09"/>
    <w:rsid w:val="0007256C"/>
    <w:rsid w:val="00083020"/>
    <w:rsid w:val="0008608C"/>
    <w:rsid w:val="00093A90"/>
    <w:rsid w:val="000A6B83"/>
    <w:rsid w:val="000F36E2"/>
    <w:rsid w:val="00103AA1"/>
    <w:rsid w:val="00107F5E"/>
    <w:rsid w:val="00160005"/>
    <w:rsid w:val="001643E2"/>
    <w:rsid w:val="001968FC"/>
    <w:rsid w:val="001B5914"/>
    <w:rsid w:val="001B6DF5"/>
    <w:rsid w:val="001C2A5C"/>
    <w:rsid w:val="001D3BE1"/>
    <w:rsid w:val="001D6332"/>
    <w:rsid w:val="001D7C85"/>
    <w:rsid w:val="002314E8"/>
    <w:rsid w:val="00237CE5"/>
    <w:rsid w:val="0027011C"/>
    <w:rsid w:val="002753C4"/>
    <w:rsid w:val="00287772"/>
    <w:rsid w:val="00287D10"/>
    <w:rsid w:val="002A2937"/>
    <w:rsid w:val="002A3318"/>
    <w:rsid w:val="002B120E"/>
    <w:rsid w:val="002C1309"/>
    <w:rsid w:val="002D0A22"/>
    <w:rsid w:val="002E0172"/>
    <w:rsid w:val="002E3D6E"/>
    <w:rsid w:val="00315BC8"/>
    <w:rsid w:val="00317985"/>
    <w:rsid w:val="00342863"/>
    <w:rsid w:val="00367331"/>
    <w:rsid w:val="00371BA9"/>
    <w:rsid w:val="00394748"/>
    <w:rsid w:val="00394D97"/>
    <w:rsid w:val="003A6529"/>
    <w:rsid w:val="003C2ACC"/>
    <w:rsid w:val="003D46CD"/>
    <w:rsid w:val="003E0B1F"/>
    <w:rsid w:val="003F6047"/>
    <w:rsid w:val="00424BDF"/>
    <w:rsid w:val="004A4497"/>
    <w:rsid w:val="004B709F"/>
    <w:rsid w:val="004C421E"/>
    <w:rsid w:val="0050545E"/>
    <w:rsid w:val="005074F4"/>
    <w:rsid w:val="00507C7F"/>
    <w:rsid w:val="005412E3"/>
    <w:rsid w:val="00541F1A"/>
    <w:rsid w:val="00555E25"/>
    <w:rsid w:val="005B72F7"/>
    <w:rsid w:val="005D2ADF"/>
    <w:rsid w:val="005E2313"/>
    <w:rsid w:val="006111D5"/>
    <w:rsid w:val="00612FFF"/>
    <w:rsid w:val="00614A31"/>
    <w:rsid w:val="0062147C"/>
    <w:rsid w:val="00625F23"/>
    <w:rsid w:val="00633FA2"/>
    <w:rsid w:val="00645DFB"/>
    <w:rsid w:val="006726A7"/>
    <w:rsid w:val="00691A0F"/>
    <w:rsid w:val="0069390A"/>
    <w:rsid w:val="00695535"/>
    <w:rsid w:val="0069717A"/>
    <w:rsid w:val="006B1609"/>
    <w:rsid w:val="006C29F5"/>
    <w:rsid w:val="006F0084"/>
    <w:rsid w:val="006F5946"/>
    <w:rsid w:val="006F5EE5"/>
    <w:rsid w:val="006F6D04"/>
    <w:rsid w:val="007207A0"/>
    <w:rsid w:val="007225BD"/>
    <w:rsid w:val="00773FCF"/>
    <w:rsid w:val="007B319F"/>
    <w:rsid w:val="007B787C"/>
    <w:rsid w:val="007D7C1B"/>
    <w:rsid w:val="00807BC9"/>
    <w:rsid w:val="00831DA9"/>
    <w:rsid w:val="008335AC"/>
    <w:rsid w:val="008412A9"/>
    <w:rsid w:val="008637EC"/>
    <w:rsid w:val="00864C5C"/>
    <w:rsid w:val="0087312A"/>
    <w:rsid w:val="0088372E"/>
    <w:rsid w:val="00886D9A"/>
    <w:rsid w:val="00891E28"/>
    <w:rsid w:val="008969F7"/>
    <w:rsid w:val="008B7F01"/>
    <w:rsid w:val="008D1656"/>
    <w:rsid w:val="008E257F"/>
    <w:rsid w:val="008E3D0D"/>
    <w:rsid w:val="008E7314"/>
    <w:rsid w:val="008F0E34"/>
    <w:rsid w:val="008F7D92"/>
    <w:rsid w:val="009159F1"/>
    <w:rsid w:val="009253DB"/>
    <w:rsid w:val="0092655D"/>
    <w:rsid w:val="0092719E"/>
    <w:rsid w:val="00934194"/>
    <w:rsid w:val="00984D3B"/>
    <w:rsid w:val="00996A30"/>
    <w:rsid w:val="009D1BFC"/>
    <w:rsid w:val="009D519C"/>
    <w:rsid w:val="009E00B2"/>
    <w:rsid w:val="009F2684"/>
    <w:rsid w:val="00A03994"/>
    <w:rsid w:val="00A07A68"/>
    <w:rsid w:val="00A4200A"/>
    <w:rsid w:val="00A524F7"/>
    <w:rsid w:val="00A709E8"/>
    <w:rsid w:val="00A93F46"/>
    <w:rsid w:val="00AB2283"/>
    <w:rsid w:val="00AC2B6E"/>
    <w:rsid w:val="00AC5475"/>
    <w:rsid w:val="00B34341"/>
    <w:rsid w:val="00B34F8F"/>
    <w:rsid w:val="00B50259"/>
    <w:rsid w:val="00B5125E"/>
    <w:rsid w:val="00B5379D"/>
    <w:rsid w:val="00B56F3B"/>
    <w:rsid w:val="00B871BD"/>
    <w:rsid w:val="00BA397B"/>
    <w:rsid w:val="00BF692C"/>
    <w:rsid w:val="00C1663C"/>
    <w:rsid w:val="00C354C6"/>
    <w:rsid w:val="00C4033C"/>
    <w:rsid w:val="00C44AF3"/>
    <w:rsid w:val="00C470C9"/>
    <w:rsid w:val="00CC6FF8"/>
    <w:rsid w:val="00D03E56"/>
    <w:rsid w:val="00D30D59"/>
    <w:rsid w:val="00D564C1"/>
    <w:rsid w:val="00D63172"/>
    <w:rsid w:val="00D71F51"/>
    <w:rsid w:val="00D74B30"/>
    <w:rsid w:val="00DD14E5"/>
    <w:rsid w:val="00DE47F3"/>
    <w:rsid w:val="00E05DBB"/>
    <w:rsid w:val="00E11B73"/>
    <w:rsid w:val="00E336C1"/>
    <w:rsid w:val="00E56E11"/>
    <w:rsid w:val="00E60E50"/>
    <w:rsid w:val="00E831E4"/>
    <w:rsid w:val="00EA3CE8"/>
    <w:rsid w:val="00ED466B"/>
    <w:rsid w:val="00EF5AE2"/>
    <w:rsid w:val="00F04202"/>
    <w:rsid w:val="00F12E5D"/>
    <w:rsid w:val="00F14DB9"/>
    <w:rsid w:val="00F43973"/>
    <w:rsid w:val="00F772FA"/>
    <w:rsid w:val="00FF2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EDD0CB"/>
  <w15:docId w15:val="{EB8EA94D-4C76-411F-8F36-20E700CC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92C"/>
  </w:style>
  <w:style w:type="paragraph" w:styleId="Heading1">
    <w:name w:val="heading 1"/>
    <w:basedOn w:val="Normal"/>
    <w:link w:val="Heading1Char"/>
    <w:uiPriority w:val="9"/>
    <w:qFormat/>
    <w:rsid w:val="003F55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24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rsid w:val="00BF692C"/>
    <w:pPr>
      <w:keepNext/>
      <w:keepLines/>
      <w:spacing w:before="280" w:after="80"/>
      <w:outlineLvl w:val="2"/>
    </w:pPr>
    <w:rPr>
      <w:b/>
      <w:sz w:val="28"/>
      <w:szCs w:val="28"/>
    </w:rPr>
  </w:style>
  <w:style w:type="paragraph" w:styleId="Heading4">
    <w:name w:val="heading 4"/>
    <w:basedOn w:val="Normal"/>
    <w:next w:val="Normal"/>
    <w:rsid w:val="00BF692C"/>
    <w:pPr>
      <w:keepNext/>
      <w:keepLines/>
      <w:spacing w:before="240" w:after="40"/>
      <w:outlineLvl w:val="3"/>
    </w:pPr>
    <w:rPr>
      <w:b/>
      <w:sz w:val="24"/>
      <w:szCs w:val="24"/>
    </w:rPr>
  </w:style>
  <w:style w:type="paragraph" w:styleId="Heading5">
    <w:name w:val="heading 5"/>
    <w:basedOn w:val="Normal"/>
    <w:next w:val="Normal"/>
    <w:rsid w:val="00BF692C"/>
    <w:pPr>
      <w:keepNext/>
      <w:keepLines/>
      <w:spacing w:before="220" w:after="40"/>
      <w:outlineLvl w:val="4"/>
    </w:pPr>
    <w:rPr>
      <w:b/>
    </w:rPr>
  </w:style>
  <w:style w:type="paragraph" w:styleId="Heading6">
    <w:name w:val="heading 6"/>
    <w:basedOn w:val="Normal"/>
    <w:next w:val="Normal"/>
    <w:rsid w:val="00BF692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F692C"/>
    <w:tblPr>
      <w:tblCellMar>
        <w:top w:w="0" w:type="dxa"/>
        <w:left w:w="0" w:type="dxa"/>
        <w:bottom w:w="0" w:type="dxa"/>
        <w:right w:w="0" w:type="dxa"/>
      </w:tblCellMar>
    </w:tblPr>
  </w:style>
  <w:style w:type="paragraph" w:styleId="Title">
    <w:name w:val="Title"/>
    <w:basedOn w:val="Normal"/>
    <w:next w:val="Normal"/>
    <w:rsid w:val="00BF692C"/>
    <w:pPr>
      <w:keepNext/>
      <w:keepLines/>
      <w:spacing w:before="480" w:after="120"/>
    </w:pPr>
    <w:rPr>
      <w:b/>
      <w:sz w:val="72"/>
      <w:szCs w:val="72"/>
    </w:rPr>
  </w:style>
  <w:style w:type="paragraph" w:customStyle="1" w:styleId="H1G">
    <w:name w:val="_ H_1_G"/>
    <w:basedOn w:val="Normal"/>
    <w:next w:val="Normal"/>
    <w:link w:val="H1GChar"/>
    <w:qFormat/>
    <w:rsid w:val="006C2E7D"/>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ascii="Times New Roman" w:hAnsi="Times New Roman" w:cs="Times New Roman"/>
      <w:b/>
      <w:sz w:val="24"/>
      <w:szCs w:val="20"/>
      <w:lang w:val="fr-CH"/>
    </w:rPr>
  </w:style>
  <w:style w:type="paragraph" w:customStyle="1" w:styleId="H23G">
    <w:name w:val="_ H_2/3_G"/>
    <w:basedOn w:val="Normal"/>
    <w:next w:val="Normal"/>
    <w:qFormat/>
    <w:rsid w:val="006C2E7D"/>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hAnsi="Times New Roman" w:cs="Times New Roman"/>
      <w:b/>
      <w:sz w:val="20"/>
      <w:szCs w:val="20"/>
      <w:lang w:val="fr-CH"/>
    </w:rPr>
  </w:style>
  <w:style w:type="paragraph" w:customStyle="1" w:styleId="SingleTxtG">
    <w:name w:val="_ Single Txt_G"/>
    <w:basedOn w:val="Normal"/>
    <w:link w:val="SingleTxtGChar"/>
    <w:qFormat/>
    <w:rsid w:val="006C2E7D"/>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fr-CH"/>
    </w:rPr>
  </w:style>
  <w:style w:type="character" w:customStyle="1" w:styleId="H1GChar">
    <w:name w:val="_ H_1_G Char"/>
    <w:link w:val="H1G"/>
    <w:locked/>
    <w:rsid w:val="006C2E7D"/>
    <w:rPr>
      <w:rFonts w:ascii="Times New Roman" w:hAnsi="Times New Roman" w:cs="Times New Roman"/>
      <w:b/>
      <w:sz w:val="24"/>
      <w:szCs w:val="20"/>
      <w:lang w:val="fr-CH"/>
    </w:rPr>
  </w:style>
  <w:style w:type="character" w:customStyle="1" w:styleId="SingleTxtGChar">
    <w:name w:val="_ Single Txt_G Char"/>
    <w:link w:val="SingleTxtG"/>
    <w:locked/>
    <w:rsid w:val="006C2E7D"/>
    <w:rPr>
      <w:rFonts w:ascii="Times New Roman" w:hAnsi="Times New Roman" w:cs="Times New Roman"/>
      <w:sz w:val="20"/>
      <w:szCs w:val="20"/>
      <w:lang w:val="fr-CH"/>
    </w:rPr>
  </w:style>
  <w:style w:type="character" w:styleId="FootnoteReference">
    <w:name w:val="footnote reference"/>
    <w:basedOn w:val="DefaultParagraphFont"/>
    <w:uiPriority w:val="99"/>
    <w:semiHidden/>
    <w:unhideWhenUsed/>
    <w:rsid w:val="00A03914"/>
    <w:rPr>
      <w:vertAlign w:val="superscript"/>
    </w:rPr>
  </w:style>
  <w:style w:type="paragraph" w:styleId="ListParagraph">
    <w:name w:val="List Paragraph"/>
    <w:basedOn w:val="Normal"/>
    <w:uiPriority w:val="34"/>
    <w:qFormat/>
    <w:rsid w:val="00A03914"/>
    <w:pPr>
      <w:ind w:left="720"/>
      <w:contextualSpacing/>
    </w:pPr>
  </w:style>
  <w:style w:type="paragraph" w:styleId="NormalWeb">
    <w:name w:val="Normal (Web)"/>
    <w:basedOn w:val="Normal"/>
    <w:uiPriority w:val="99"/>
    <w:rsid w:val="00A03914"/>
    <w:pPr>
      <w:spacing w:before="100" w:beforeAutospacing="1" w:after="119" w:line="240" w:lineRule="auto"/>
    </w:pPr>
    <w:rPr>
      <w:rFonts w:ascii="Times New Roman" w:eastAsia="Times New Roman" w:hAnsi="Times New Roman" w:cs="Times New Roman"/>
      <w:sz w:val="24"/>
      <w:szCs w:val="24"/>
    </w:rPr>
  </w:style>
  <w:style w:type="character" w:styleId="Strong">
    <w:name w:val="Strong"/>
    <w:uiPriority w:val="22"/>
    <w:qFormat/>
    <w:rsid w:val="00A03914"/>
    <w:rPr>
      <w:b/>
      <w:bCs/>
      <w:noProof/>
      <w:sz w:val="36"/>
      <w:szCs w:val="24"/>
      <w:lang w:val="en-US" w:eastAsia="en-US" w:bidi="ar-SA"/>
    </w:rPr>
  </w:style>
  <w:style w:type="paragraph" w:customStyle="1" w:styleId="Default">
    <w:name w:val="Default"/>
    <w:rsid w:val="003A47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dfc50a6a">
    <w:name w:val="sdfc50a6a"/>
    <w:basedOn w:val="DefaultParagraphFont"/>
    <w:rsid w:val="005475B4"/>
  </w:style>
  <w:style w:type="character" w:customStyle="1" w:styleId="Heading1Char">
    <w:name w:val="Heading 1 Char"/>
    <w:basedOn w:val="DefaultParagraphFont"/>
    <w:link w:val="Heading1"/>
    <w:uiPriority w:val="9"/>
    <w:rsid w:val="003F55D6"/>
    <w:rPr>
      <w:rFonts w:ascii="Times New Roman" w:eastAsia="Times New Roman" w:hAnsi="Times New Roman" w:cs="Times New Roman"/>
      <w:b/>
      <w:bCs/>
      <w:kern w:val="36"/>
      <w:sz w:val="48"/>
      <w:szCs w:val="48"/>
      <w:lang w:eastAsia="fr-FR"/>
    </w:rPr>
  </w:style>
  <w:style w:type="paragraph" w:styleId="FootnoteText">
    <w:name w:val="footnote text"/>
    <w:basedOn w:val="Normal"/>
    <w:link w:val="FootnoteTextChar"/>
    <w:uiPriority w:val="99"/>
    <w:unhideWhenUsed/>
    <w:rsid w:val="00EC3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0D6"/>
    <w:rPr>
      <w:sz w:val="20"/>
      <w:szCs w:val="20"/>
    </w:rPr>
  </w:style>
  <w:style w:type="character" w:styleId="Hyperlink">
    <w:name w:val="Hyperlink"/>
    <w:basedOn w:val="DefaultParagraphFont"/>
    <w:uiPriority w:val="99"/>
    <w:unhideWhenUsed/>
    <w:rsid w:val="00EC30D6"/>
    <w:rPr>
      <w:color w:val="0563C1" w:themeColor="hyperlink"/>
      <w:u w:val="single"/>
    </w:rPr>
  </w:style>
  <w:style w:type="character" w:customStyle="1" w:styleId="A5">
    <w:name w:val="A5"/>
    <w:uiPriority w:val="99"/>
    <w:rsid w:val="00EC30D6"/>
    <w:rPr>
      <w:rFonts w:cs="Vista Sans OT"/>
      <w:color w:val="000000"/>
      <w:sz w:val="17"/>
      <w:szCs w:val="17"/>
    </w:rPr>
  </w:style>
  <w:style w:type="character" w:styleId="CommentReference">
    <w:name w:val="annotation reference"/>
    <w:basedOn w:val="DefaultParagraphFont"/>
    <w:uiPriority w:val="99"/>
    <w:semiHidden/>
    <w:unhideWhenUsed/>
    <w:rsid w:val="0059728B"/>
    <w:rPr>
      <w:sz w:val="16"/>
      <w:szCs w:val="16"/>
    </w:rPr>
  </w:style>
  <w:style w:type="paragraph" w:styleId="CommentText">
    <w:name w:val="annotation text"/>
    <w:basedOn w:val="Normal"/>
    <w:link w:val="CommentTextChar"/>
    <w:uiPriority w:val="99"/>
    <w:unhideWhenUsed/>
    <w:rsid w:val="0059728B"/>
    <w:pPr>
      <w:spacing w:line="240" w:lineRule="auto"/>
    </w:pPr>
    <w:rPr>
      <w:sz w:val="20"/>
      <w:szCs w:val="20"/>
    </w:rPr>
  </w:style>
  <w:style w:type="character" w:customStyle="1" w:styleId="CommentTextChar">
    <w:name w:val="Comment Text Char"/>
    <w:basedOn w:val="DefaultParagraphFont"/>
    <w:link w:val="CommentText"/>
    <w:uiPriority w:val="99"/>
    <w:rsid w:val="0059728B"/>
    <w:rPr>
      <w:sz w:val="20"/>
      <w:szCs w:val="20"/>
    </w:rPr>
  </w:style>
  <w:style w:type="paragraph" w:styleId="CommentSubject">
    <w:name w:val="annotation subject"/>
    <w:basedOn w:val="CommentText"/>
    <w:next w:val="CommentText"/>
    <w:link w:val="CommentSubjectChar"/>
    <w:uiPriority w:val="99"/>
    <w:semiHidden/>
    <w:unhideWhenUsed/>
    <w:rsid w:val="0059728B"/>
    <w:rPr>
      <w:b/>
      <w:bCs/>
    </w:rPr>
  </w:style>
  <w:style w:type="character" w:customStyle="1" w:styleId="CommentSubjectChar">
    <w:name w:val="Comment Subject Char"/>
    <w:basedOn w:val="CommentTextChar"/>
    <w:link w:val="CommentSubject"/>
    <w:uiPriority w:val="99"/>
    <w:semiHidden/>
    <w:rsid w:val="0059728B"/>
    <w:rPr>
      <w:b/>
      <w:bCs/>
      <w:sz w:val="20"/>
      <w:szCs w:val="20"/>
    </w:rPr>
  </w:style>
  <w:style w:type="paragraph" w:styleId="BalloonText">
    <w:name w:val="Balloon Text"/>
    <w:basedOn w:val="Normal"/>
    <w:link w:val="BalloonTextChar"/>
    <w:uiPriority w:val="99"/>
    <w:semiHidden/>
    <w:unhideWhenUsed/>
    <w:rsid w:val="0059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28B"/>
    <w:rPr>
      <w:rFonts w:ascii="Segoe UI" w:hAnsi="Segoe UI" w:cs="Segoe UI"/>
      <w:sz w:val="18"/>
      <w:szCs w:val="18"/>
    </w:rPr>
  </w:style>
  <w:style w:type="character" w:customStyle="1" w:styleId="lblnewsfulltext">
    <w:name w:val="lblnewsfulltext"/>
    <w:basedOn w:val="DefaultParagraphFont"/>
    <w:rsid w:val="00B15BD7"/>
  </w:style>
  <w:style w:type="paragraph" w:customStyle="1" w:styleId="s7f9a3935">
    <w:name w:val="s7f9a3935"/>
    <w:basedOn w:val="Normal"/>
    <w:rsid w:val="00D71F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5032"/>
    <w:rPr>
      <w:i/>
      <w:iCs/>
    </w:rPr>
  </w:style>
  <w:style w:type="character" w:customStyle="1" w:styleId="sb8d990e2">
    <w:name w:val="sb8d990e2"/>
    <w:basedOn w:val="DefaultParagraphFont"/>
    <w:rsid w:val="008E140B"/>
  </w:style>
  <w:style w:type="character" w:customStyle="1" w:styleId="highlight">
    <w:name w:val="highlight"/>
    <w:basedOn w:val="DefaultParagraphFont"/>
    <w:rsid w:val="008E140B"/>
  </w:style>
  <w:style w:type="paragraph" w:styleId="Header">
    <w:name w:val="header"/>
    <w:basedOn w:val="Normal"/>
    <w:link w:val="HeaderChar"/>
    <w:uiPriority w:val="99"/>
    <w:unhideWhenUsed/>
    <w:rsid w:val="008D6F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6F06"/>
  </w:style>
  <w:style w:type="paragraph" w:styleId="Footer">
    <w:name w:val="footer"/>
    <w:basedOn w:val="Normal"/>
    <w:link w:val="FooterChar"/>
    <w:uiPriority w:val="99"/>
    <w:unhideWhenUsed/>
    <w:rsid w:val="008D6F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6F06"/>
  </w:style>
  <w:style w:type="character" w:styleId="FollowedHyperlink">
    <w:name w:val="FollowedHyperlink"/>
    <w:basedOn w:val="DefaultParagraphFont"/>
    <w:uiPriority w:val="99"/>
    <w:semiHidden/>
    <w:unhideWhenUsed/>
    <w:rsid w:val="00321E23"/>
    <w:rPr>
      <w:color w:val="954F72" w:themeColor="followedHyperlink"/>
      <w:u w:val="single"/>
    </w:rPr>
  </w:style>
  <w:style w:type="paragraph" w:customStyle="1" w:styleId="p1">
    <w:name w:val="p1"/>
    <w:basedOn w:val="Normal"/>
    <w:rsid w:val="008F7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334EB5"/>
    <w:pPr>
      <w:spacing w:after="0" w:line="240" w:lineRule="auto"/>
    </w:pPr>
  </w:style>
  <w:style w:type="character" w:customStyle="1" w:styleId="Heading2Char">
    <w:name w:val="Heading 2 Char"/>
    <w:basedOn w:val="DefaultParagraphFont"/>
    <w:link w:val="Heading2"/>
    <w:uiPriority w:val="9"/>
    <w:semiHidden/>
    <w:rsid w:val="00D52486"/>
    <w:rPr>
      <w:rFonts w:asciiTheme="majorHAnsi" w:eastAsiaTheme="majorEastAsia" w:hAnsiTheme="majorHAnsi" w:cstheme="majorBidi"/>
      <w:color w:val="2E74B5" w:themeColor="accent1" w:themeShade="BF"/>
      <w:sz w:val="26"/>
      <w:szCs w:val="26"/>
    </w:rPr>
  </w:style>
  <w:style w:type="character" w:customStyle="1" w:styleId="acopre">
    <w:name w:val="acopre"/>
    <w:basedOn w:val="DefaultParagraphFont"/>
    <w:rsid w:val="002D59E7"/>
  </w:style>
  <w:style w:type="paragraph" w:styleId="Subtitle">
    <w:name w:val="Subtitle"/>
    <w:basedOn w:val="Normal"/>
    <w:next w:val="Normal"/>
    <w:rsid w:val="00BF692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cncdh.fr/sites/default/files/180522_avis_maltraitances_systeme_de_sante.pdf" TargetMode="External"/><Relationship Id="rId13" Type="http://schemas.openxmlformats.org/officeDocument/2006/relationships/hyperlink" Target="http://www.tepp.eu/doc/users/268/bib/handimoteuridf.pdf" TargetMode="External"/><Relationship Id="rId18" Type="http://schemas.openxmlformats.org/officeDocument/2006/relationships/hyperlink" Target="https://www.faire-face.fr/2019/10/14/adrien-taquet-protection-enfance-handicap/" TargetMode="External"/><Relationship Id="rId26" Type="http://schemas.openxmlformats.org/officeDocument/2006/relationships/hyperlink" Target="https://www.cglpl.fr/2018/avis-relatif-a-la-prise-en-compte-des-situations-de-perte-dautonomie-dues-a-lage-et-aux-handicaps-physiques-dans-les-etablissements-penitentiaires/" TargetMode="External"/><Relationship Id="rId39" Type="http://schemas.openxmlformats.org/officeDocument/2006/relationships/hyperlink" Target="https://www.talenteo.fr/2019-chiffres-handicap-emploi/" TargetMode="External"/><Relationship Id="rId3" Type="http://schemas.openxmlformats.org/officeDocument/2006/relationships/hyperlink" Target="https://www.cncdh.fr/sites/default/files/180703_declaration_garantir_les_droits_des_personnes_handicapees.pdf" TargetMode="External"/><Relationship Id="rId21" Type="http://schemas.openxmlformats.org/officeDocument/2006/relationships/hyperlink" Target="https://www.legifrance.gouv.fr/jorf/id/JORFTEXT000038811937/" TargetMode="External"/><Relationship Id="rId34" Type="http://schemas.openxmlformats.org/officeDocument/2006/relationships/hyperlink" Target="https://www.defenseurdesdroits.fr/sites/default/files/atoms/files/rapport_refus_de_soins.pdf" TargetMode="External"/><Relationship Id="rId42" Type="http://schemas.openxmlformats.org/officeDocument/2006/relationships/hyperlink" Target="http://www.igas.gouv.fr/IMG/pdf/2014-048R_Liens_Handicap_et_Pauvrete-2.pdf" TargetMode="External"/><Relationship Id="rId7" Type="http://schemas.openxmlformats.org/officeDocument/2006/relationships/hyperlink" Target="https://www.cncdh.fr/sites/default/files/15.4.16_avis_sur_le_consentement_des_personnes_vulnerables_2.pdf" TargetMode="External"/><Relationship Id="rId12" Type="http://schemas.openxmlformats.org/officeDocument/2006/relationships/hyperlink" Target="https://defenseurdesdroits.fr/fr/rapports/2016/11/lemploi-des-femmes-en-situation-de-handicap" TargetMode="External"/><Relationship Id="rId17" Type="http://schemas.openxmlformats.org/officeDocument/2006/relationships/hyperlink" Target="https://www.cncdh.fr/fr/publications/agir-contre-les-maltraitances-dans-le-systeme-de-sante-une-necessite-pour-respecter-les" TargetMode="External"/><Relationship Id="rId25" Type="http://schemas.openxmlformats.org/officeDocument/2006/relationships/hyperlink" Target="https://www.cglpl.fr/2019/avis-relatif-a-la-prise-en-charge-des-personnes-detenues-atteintes-de-troubles-mentaux/" TargetMode="External"/><Relationship Id="rId33" Type="http://schemas.openxmlformats.org/officeDocument/2006/relationships/hyperlink" Target="https://informations.handicap.fr/a--2732.php" TargetMode="External"/><Relationship Id="rId38" Type="http://schemas.openxmlformats.org/officeDocument/2006/relationships/hyperlink" Target="http://www.tepp.eu/doc/users/268/bib/handimoteuridf.pdf" TargetMode="External"/><Relationship Id="rId2" Type="http://schemas.openxmlformats.org/officeDocument/2006/relationships/hyperlink" Target="https://www.cncdh.fr/sites/default/files/170126_avis_droit_de_vote_des_pers._handicapees_a5_vdef_1.pdf" TargetMode="External"/><Relationship Id="rId16" Type="http://schemas.openxmlformats.org/officeDocument/2006/relationships/hyperlink" Target="https://drees.solidarites-sante.gouv.fr/etudes-et-statistiques/publications/etudes-et-resultats/article/les-personnes-handicapees-sont-plus-souvent-victimes-de-violences-physiques" TargetMode="External"/><Relationship Id="rId20" Type="http://schemas.openxmlformats.org/officeDocument/2006/relationships/hyperlink" Target="https://www.cncdh.fr/fr/publications/avis-sur-la-ppl-visant-encadrer-strictement-la-retention-administrative-des-familles" TargetMode="External"/><Relationship Id="rId29" Type="http://schemas.openxmlformats.org/officeDocument/2006/relationships/hyperlink" Target="https://www.cnsa.fr/grands-chantiers/reponse-accompagnee-pour-tous" TargetMode="External"/><Relationship Id="rId41" Type="http://schemas.openxmlformats.org/officeDocument/2006/relationships/hyperlink" Target="https://www.cncdh.fr/sites/default/files/declaration_pauvrete_a4_0.pdf" TargetMode="External"/><Relationship Id="rId1" Type="http://schemas.openxmlformats.org/officeDocument/2006/relationships/hyperlink" Target="https://www.cncdh.fr/sites/default/files/03.09.18_avis_relatif_aux_actions_en_faveur_de_la_protection_et_de_la_promotion_des_droits_de_lhomme_pour_les_personnes_handicapees.pdf" TargetMode="External"/><Relationship Id="rId6" Type="http://schemas.openxmlformats.org/officeDocument/2006/relationships/hyperlink" Target="https://www.cncdh.fr/sites/default/files/160616_avis_sur_le_droit_au_logement_0.pdf" TargetMode="External"/><Relationship Id="rId11" Type="http://schemas.openxmlformats.org/officeDocument/2006/relationships/hyperlink" Target="https://www.defenseurdesdroits.fr/sites/default/files/atoms/files/ddd_rapport-annuel-2020_25-03-2021.pdf" TargetMode="External"/><Relationship Id="rId24" Type="http://schemas.openxmlformats.org/officeDocument/2006/relationships/hyperlink" Target="https://www.ohchr.org/EN/Issues/Disability/SRDisabilities/Pages/GoodPracticesEffectiveAccessJusticePersonsDisabilities.aspx" TargetMode="External"/><Relationship Id="rId32" Type="http://schemas.openxmlformats.org/officeDocument/2006/relationships/hyperlink" Target="https://www.gouvernement.fr/sites/default/files/document/document/2020/06/rapport-habitat-inclusif.pdf" TargetMode="External"/><Relationship Id="rId37" Type="http://schemas.openxmlformats.org/officeDocument/2006/relationships/hyperlink" Target="https://www.agefiph.fr/sites/default/files/medias/fichiers/2019-09/CHIFFRE-CLES-2018-AGEFIPH-WEB.pdf" TargetMode="External"/><Relationship Id="rId40" Type="http://schemas.openxmlformats.org/officeDocument/2006/relationships/hyperlink" Target="https://www.vie-publique.fr/sites/default/files/rapport/pdf/114000620.pdf" TargetMode="External"/><Relationship Id="rId5" Type="http://schemas.openxmlformats.org/officeDocument/2006/relationships/hyperlink" Target="https://www.cncdh.fr/sites/default/files/170706_avis_droit_a_leducation_dans_les_outre-mer_0.pdf" TargetMode="External"/><Relationship Id="rId15" Type="http://schemas.openxmlformats.org/officeDocument/2006/relationships/hyperlink" Target="https://www.apf-francehandicap.org/sites/default/files/plaidoyer-femme-vf.pdf" TargetMode="External"/><Relationship Id="rId23" Type="http://schemas.openxmlformats.org/officeDocument/2006/relationships/hyperlink" Target="https://solidarites-sante.gouv.fr/IMG/pdf/rapport_zero_sans_solution_.pdf" TargetMode="External"/><Relationship Id="rId28" Type="http://schemas.openxmlformats.org/officeDocument/2006/relationships/hyperlink" Target="https://www.lecrips-idf.net/miscellaneous/selection-outils-sexualite-handicap-mental.htm" TargetMode="External"/><Relationship Id="rId36" Type="http://schemas.openxmlformats.org/officeDocument/2006/relationships/hyperlink" Target="http://www.fiphfp.fr/Le-FIPHFP/Actualites-du-FIPHFP/Resultats-2018-du-FIPHFP-une-progression-historique-du-taux-d-emploi" TargetMode="External"/><Relationship Id="rId10" Type="http://schemas.openxmlformats.org/officeDocument/2006/relationships/hyperlink" Target="https://www.cncdh.fr/sites/default/files/180703_declaration_garantir_les_droits_des_personnes_handicapees.pdf" TargetMode="External"/><Relationship Id="rId19" Type="http://schemas.openxmlformats.org/officeDocument/2006/relationships/hyperlink" Target="https://www.cncdh.fr/fr/publications/le-systeme-de-protection-de-lenfance-un-dispositif-en-souffrance-repenser-de-maniere" TargetMode="External"/><Relationship Id="rId31" Type="http://schemas.openxmlformats.org/officeDocument/2006/relationships/hyperlink" Target="https://www.unccas.org/IMG/pdf/cahier-des-charges_communautes_360_covid19.pdf?5447/6c2879bbf19d171fb746432447383bd5b34b51b6" TargetMode="External"/><Relationship Id="rId4" Type="http://schemas.openxmlformats.org/officeDocument/2006/relationships/hyperlink" Target="https://www.cncdh.fr/sites/default/files/guide_pratique_cidph_vdef_en_planches.pdf" TargetMode="External"/><Relationship Id="rId9" Type="http://schemas.openxmlformats.org/officeDocument/2006/relationships/hyperlink" Target="https://www.cncdh.fr/fr/travaux-en-cours/covid-19-et-droits-de-lhomme" TargetMode="External"/><Relationship Id="rId14" Type="http://schemas.openxmlformats.org/officeDocument/2006/relationships/hyperlink" Target="https://www.cncdh.fr/fr/publications/avis-sur-la-lutte-contre-les-violences-sexuelles" TargetMode="External"/><Relationship Id="rId22" Type="http://schemas.openxmlformats.org/officeDocument/2006/relationships/hyperlink" Target="https://www.legifrance.gouv.fr/circulaire/id/45071" TargetMode="External"/><Relationship Id="rId27" Type="http://schemas.openxmlformats.org/officeDocument/2006/relationships/hyperlink" Target="https://www.planning-familial.org/fr/handicap-et-alors-257" TargetMode="External"/><Relationship Id="rId30" Type="http://schemas.openxmlformats.org/officeDocument/2006/relationships/hyperlink" Target="https://solidarites-sante.gouv.fr/IMG/pdf/rapport_zero_sans_solution_.pdf" TargetMode="External"/><Relationship Id="rId35" Type="http://schemas.openxmlformats.org/officeDocument/2006/relationships/hyperlink" Target="https://www.legifrance.gouv.fr/jorf/id/JORFTEXT000042393603" TargetMode="External"/><Relationship Id="rId43" Type="http://schemas.openxmlformats.org/officeDocument/2006/relationships/hyperlink" Target="https://www.cncdh.fr/sites/default/files/170126_avis_droit_de_vote_des_pers._handicapees_a5_vdef_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tsVZ2XHL6Rv/EZQAYY1YzgQQ==">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B57B38-9EF8-4C07-8DD0-F997877C229B}">
  <ds:schemaRefs>
    <ds:schemaRef ds:uri="http://schemas.openxmlformats.org/officeDocument/2006/bibliography"/>
  </ds:schemaRefs>
</ds:datastoreItem>
</file>

<file path=customXml/itemProps3.xml><?xml version="1.0" encoding="utf-8"?>
<ds:datastoreItem xmlns:ds="http://schemas.openxmlformats.org/officeDocument/2006/customXml" ds:itemID="{994899BD-C210-4A32-B331-D8B95F65A36A}"/>
</file>

<file path=customXml/itemProps4.xml><?xml version="1.0" encoding="utf-8"?>
<ds:datastoreItem xmlns:ds="http://schemas.openxmlformats.org/officeDocument/2006/customXml" ds:itemID="{027481DB-6C49-40F7-9AD7-A5C429F31C6C}"/>
</file>

<file path=customXml/itemProps5.xml><?xml version="1.0" encoding="utf-8"?>
<ds:datastoreItem xmlns:ds="http://schemas.openxmlformats.org/officeDocument/2006/customXml" ds:itemID="{26CDC7DF-2B0C-4FDF-83B0-0DAE83B43A76}"/>
</file>

<file path=docProps/app.xml><?xml version="1.0" encoding="utf-8"?>
<Properties xmlns="http://schemas.openxmlformats.org/officeDocument/2006/extended-properties" xmlns:vt="http://schemas.openxmlformats.org/officeDocument/2006/docPropsVTypes">
  <Template>Normal.dotm</Template>
  <TotalTime>1</TotalTime>
  <Pages>47</Pages>
  <Words>11169</Words>
  <Characters>63666</Characters>
  <Application>Microsoft Office Word</Application>
  <DocSecurity>4</DocSecurity>
  <Lines>530</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SPM</Company>
  <LinksUpToDate>false</LinksUpToDate>
  <CharactersWithSpaces>74686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TAUVERON Camille</dc:creator>
  <cp:lastModifiedBy>OUKO Robert</cp:lastModifiedBy>
  <cp:revision>2</cp:revision>
  <dcterms:created xsi:type="dcterms:W3CDTF">2021-07-13T09:49:00Z</dcterms:created>
  <dcterms:modified xsi:type="dcterms:W3CDTF">2021-07-13T09:49:00Z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