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5EEA2" w14:textId="26FC26A4" w:rsidR="00472926" w:rsidRPr="00CF0088" w:rsidRDefault="00472926" w:rsidP="00CF0088">
      <w:pPr>
        <w:jc w:val="center"/>
        <w:rPr>
          <w:rFonts w:asciiTheme="majorHAnsi" w:hAnsiTheme="majorHAnsi"/>
          <w:sz w:val="22"/>
          <w:szCs w:val="22"/>
        </w:rPr>
      </w:pPr>
    </w:p>
    <w:p w14:paraId="016E5D98" w14:textId="67E8A62D" w:rsidR="00CF0088" w:rsidRDefault="005156B5" w:rsidP="005156B5">
      <w:pPr>
        <w:rPr>
          <w:rFonts w:asciiTheme="majorHAnsi" w:hAnsiTheme="majorHAnsi"/>
          <w:sz w:val="22"/>
          <w:szCs w:val="22"/>
        </w:rPr>
      </w:pPr>
      <w:r>
        <w:rPr>
          <w:rFonts w:asciiTheme="majorHAnsi" w:hAnsiTheme="majorHAnsi"/>
          <w:noProof/>
          <w:sz w:val="22"/>
          <w:szCs w:val="22"/>
        </w:rPr>
        <w:drawing>
          <wp:inline distT="0" distB="0" distL="0" distR="0" wp14:anchorId="7EECE25C" wp14:editId="1CE2EFB6">
            <wp:extent cx="5807710" cy="788687"/>
            <wp:effectExtent l="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192" cy="807764"/>
                    </a:xfrm>
                    <a:prstGeom prst="rect">
                      <a:avLst/>
                    </a:prstGeom>
                    <a:noFill/>
                  </pic:spPr>
                </pic:pic>
              </a:graphicData>
            </a:graphic>
          </wp:inline>
        </w:drawing>
      </w:r>
    </w:p>
    <w:p w14:paraId="36350F55" w14:textId="30EC2787" w:rsidR="00CF0088" w:rsidRPr="009111D9" w:rsidRDefault="00CF0088" w:rsidP="00CF0088">
      <w:pPr>
        <w:rPr>
          <w:rFonts w:asciiTheme="majorHAnsi" w:hAnsiTheme="majorHAnsi"/>
          <w:sz w:val="22"/>
          <w:szCs w:val="22"/>
        </w:rPr>
      </w:pPr>
    </w:p>
    <w:p w14:paraId="45478F36" w14:textId="77777777" w:rsidR="005156B5" w:rsidRDefault="005156B5" w:rsidP="00472926">
      <w:pPr>
        <w:jc w:val="right"/>
        <w:rPr>
          <w:rFonts w:asciiTheme="majorHAnsi" w:hAnsiTheme="majorHAnsi"/>
          <w:sz w:val="22"/>
          <w:szCs w:val="22"/>
        </w:rPr>
      </w:pPr>
    </w:p>
    <w:p w14:paraId="61A08DC6" w14:textId="6D2BD2EC" w:rsidR="00472926" w:rsidRPr="009111D9" w:rsidRDefault="00472926" w:rsidP="00472926">
      <w:pPr>
        <w:jc w:val="right"/>
        <w:rPr>
          <w:rFonts w:asciiTheme="majorHAnsi" w:hAnsiTheme="majorHAnsi"/>
          <w:sz w:val="22"/>
          <w:szCs w:val="22"/>
        </w:rPr>
      </w:pPr>
      <w:r w:rsidRPr="009111D9">
        <w:rPr>
          <w:rFonts w:asciiTheme="majorHAnsi" w:hAnsiTheme="majorHAnsi"/>
          <w:sz w:val="22"/>
          <w:szCs w:val="22"/>
        </w:rPr>
        <w:t>Communiqué de presse</w:t>
      </w:r>
    </w:p>
    <w:p w14:paraId="676BC55C" w14:textId="77777777" w:rsidR="00472926" w:rsidRPr="009111D9" w:rsidRDefault="00472926" w:rsidP="00472926">
      <w:pPr>
        <w:rPr>
          <w:rFonts w:asciiTheme="majorHAnsi" w:hAnsiTheme="majorHAnsi"/>
          <w:sz w:val="22"/>
          <w:szCs w:val="22"/>
        </w:rPr>
      </w:pPr>
    </w:p>
    <w:p w14:paraId="2C7F51DC" w14:textId="4DF5150B" w:rsidR="00472926" w:rsidRDefault="00CA14CF" w:rsidP="009866A6">
      <w:pPr>
        <w:pBdr>
          <w:top w:val="single" w:sz="4" w:space="1" w:color="auto"/>
          <w:left w:val="single" w:sz="4" w:space="4" w:color="auto"/>
          <w:bottom w:val="single" w:sz="4" w:space="1" w:color="auto"/>
          <w:right w:val="single" w:sz="4" w:space="4" w:color="auto"/>
        </w:pBdr>
        <w:shd w:val="clear" w:color="auto" w:fill="4F81BD" w:themeFill="accent1"/>
        <w:jc w:val="center"/>
        <w:rPr>
          <w:rFonts w:asciiTheme="majorHAnsi" w:hAnsiTheme="majorHAnsi"/>
          <w:b/>
          <w:color w:val="FFFFFF" w:themeColor="background1"/>
          <w:sz w:val="22"/>
          <w:szCs w:val="22"/>
        </w:rPr>
      </w:pPr>
      <w:r>
        <w:rPr>
          <w:rFonts w:asciiTheme="majorHAnsi" w:hAnsiTheme="majorHAnsi"/>
          <w:b/>
          <w:color w:val="FFFFFF" w:themeColor="background1"/>
          <w:sz w:val="32"/>
          <w:szCs w:val="22"/>
        </w:rPr>
        <w:t>Discrimination liée à la pr</w:t>
      </w:r>
      <w:r w:rsidR="00472926" w:rsidRPr="009866A6">
        <w:rPr>
          <w:rFonts w:asciiTheme="majorHAnsi" w:hAnsiTheme="majorHAnsi"/>
          <w:b/>
          <w:color w:val="FFFFFF" w:themeColor="background1"/>
          <w:sz w:val="32"/>
          <w:szCs w:val="22"/>
        </w:rPr>
        <w:t>estation de compensation du handicap</w:t>
      </w:r>
      <w:r w:rsidR="008F0E10">
        <w:rPr>
          <w:rFonts w:asciiTheme="majorHAnsi" w:hAnsiTheme="majorHAnsi"/>
          <w:b/>
          <w:color w:val="FFFFFF" w:themeColor="background1"/>
          <w:sz w:val="22"/>
          <w:szCs w:val="22"/>
        </w:rPr>
        <w:t xml:space="preserve"> : </w:t>
      </w:r>
    </w:p>
    <w:p w14:paraId="542AC7C5" w14:textId="7BA8C328" w:rsidR="00CF5AAE" w:rsidRPr="00CA14CF" w:rsidRDefault="00CA14CF" w:rsidP="009866A6">
      <w:pPr>
        <w:pBdr>
          <w:top w:val="single" w:sz="4" w:space="1" w:color="auto"/>
          <w:left w:val="single" w:sz="4" w:space="4" w:color="auto"/>
          <w:bottom w:val="single" w:sz="4" w:space="1" w:color="auto"/>
          <w:right w:val="single" w:sz="4" w:space="4" w:color="auto"/>
        </w:pBdr>
        <w:shd w:val="clear" w:color="auto" w:fill="4F81BD" w:themeFill="accent1"/>
        <w:jc w:val="center"/>
        <w:rPr>
          <w:rFonts w:asciiTheme="majorHAnsi" w:hAnsiTheme="majorHAnsi"/>
          <w:b/>
          <w:color w:val="FFFFFF" w:themeColor="background1"/>
          <w:sz w:val="32"/>
          <w:szCs w:val="22"/>
        </w:rPr>
      </w:pPr>
      <w:r w:rsidRPr="00CA14CF">
        <w:rPr>
          <w:rFonts w:asciiTheme="majorHAnsi" w:hAnsiTheme="majorHAnsi"/>
          <w:b/>
          <w:color w:val="FFFFFF" w:themeColor="background1"/>
          <w:sz w:val="32"/>
          <w:szCs w:val="22"/>
        </w:rPr>
        <w:t xml:space="preserve">Quand sera la fin ? </w:t>
      </w:r>
    </w:p>
    <w:p w14:paraId="22EC6F4B" w14:textId="77777777" w:rsidR="00472926" w:rsidRPr="009111D9" w:rsidRDefault="00472926" w:rsidP="00472926">
      <w:pPr>
        <w:jc w:val="center"/>
        <w:rPr>
          <w:rFonts w:asciiTheme="majorHAnsi" w:hAnsiTheme="majorHAnsi"/>
          <w:b/>
          <w:sz w:val="22"/>
          <w:szCs w:val="22"/>
        </w:rPr>
      </w:pPr>
    </w:p>
    <w:p w14:paraId="3172ECAA" w14:textId="1EC865DB" w:rsidR="008F0E10" w:rsidRDefault="00472926" w:rsidP="00472926">
      <w:pPr>
        <w:jc w:val="both"/>
        <w:rPr>
          <w:rFonts w:asciiTheme="majorHAnsi" w:hAnsiTheme="majorHAnsi"/>
          <w:b/>
          <w:sz w:val="22"/>
          <w:szCs w:val="22"/>
        </w:rPr>
      </w:pPr>
      <w:r w:rsidRPr="0029388C">
        <w:rPr>
          <w:rFonts w:asciiTheme="majorHAnsi" w:hAnsiTheme="majorHAnsi"/>
          <w:sz w:val="22"/>
          <w:szCs w:val="22"/>
        </w:rPr>
        <w:t xml:space="preserve">Paris, le </w:t>
      </w:r>
      <w:r w:rsidR="00C42510">
        <w:rPr>
          <w:rFonts w:asciiTheme="majorHAnsi" w:hAnsiTheme="majorHAnsi"/>
          <w:sz w:val="22"/>
          <w:szCs w:val="22"/>
        </w:rPr>
        <w:t xml:space="preserve">22 </w:t>
      </w:r>
      <w:r w:rsidR="008F0E10">
        <w:rPr>
          <w:rFonts w:asciiTheme="majorHAnsi" w:hAnsiTheme="majorHAnsi"/>
          <w:sz w:val="22"/>
          <w:szCs w:val="22"/>
        </w:rPr>
        <w:t>juin</w:t>
      </w:r>
      <w:r w:rsidRPr="0029388C">
        <w:rPr>
          <w:rFonts w:asciiTheme="majorHAnsi" w:hAnsiTheme="majorHAnsi"/>
          <w:sz w:val="22"/>
          <w:szCs w:val="22"/>
        </w:rPr>
        <w:t xml:space="preserve"> 2021.</w:t>
      </w:r>
      <w:r>
        <w:rPr>
          <w:rFonts w:asciiTheme="majorHAnsi" w:hAnsiTheme="majorHAnsi"/>
          <w:b/>
          <w:sz w:val="22"/>
          <w:szCs w:val="22"/>
        </w:rPr>
        <w:t xml:space="preserve"> </w:t>
      </w:r>
      <w:r w:rsidR="008F0E10">
        <w:rPr>
          <w:rFonts w:asciiTheme="majorHAnsi" w:hAnsiTheme="majorHAnsi"/>
          <w:b/>
          <w:sz w:val="22"/>
          <w:szCs w:val="22"/>
        </w:rPr>
        <w:t>En mai dernier, les associations</w:t>
      </w:r>
      <w:r w:rsidR="008F0E10" w:rsidRPr="00CF5AAE">
        <w:rPr>
          <w:rFonts w:asciiTheme="majorHAnsi" w:hAnsiTheme="majorHAnsi"/>
          <w:b/>
          <w:sz w:val="22"/>
          <w:szCs w:val="22"/>
        </w:rPr>
        <w:t>,</w:t>
      </w:r>
      <w:r w:rsidR="00CF5AAE" w:rsidRPr="00CF5AAE">
        <w:rPr>
          <w:rFonts w:asciiTheme="majorHAnsi" w:hAnsiTheme="majorHAnsi"/>
          <w:b/>
          <w:sz w:val="22"/>
          <w:szCs w:val="22"/>
        </w:rPr>
        <w:t xml:space="preserve"> </w:t>
      </w:r>
      <w:r w:rsidR="00CF5AAE" w:rsidRPr="00CF5AAE">
        <w:rPr>
          <w:rFonts w:ascii="Calibri" w:hAnsi="Calibri" w:cs="Calibri"/>
          <w:b/>
          <w:sz w:val="22"/>
          <w:szCs w:val="22"/>
        </w:rPr>
        <w:t xml:space="preserve">Autisme France, </w:t>
      </w:r>
      <w:proofErr w:type="spellStart"/>
      <w:r w:rsidR="00CF5AAE" w:rsidRPr="00CF5AAE">
        <w:rPr>
          <w:rFonts w:ascii="Calibri" w:hAnsi="Calibri" w:cs="Calibri"/>
          <w:b/>
          <w:sz w:val="22"/>
          <w:szCs w:val="22"/>
        </w:rPr>
        <w:t>HyperSupers</w:t>
      </w:r>
      <w:proofErr w:type="spellEnd"/>
      <w:r w:rsidR="00CF5AAE" w:rsidRPr="00CF5AAE">
        <w:rPr>
          <w:rFonts w:ascii="Calibri" w:hAnsi="Calibri" w:cs="Calibri"/>
          <w:b/>
          <w:sz w:val="22"/>
          <w:szCs w:val="22"/>
        </w:rPr>
        <w:t xml:space="preserve"> TDAH France, l’UNAFAM et l’UNAPEI</w:t>
      </w:r>
      <w:r w:rsidR="008F0E10" w:rsidRPr="00CF5AAE">
        <w:rPr>
          <w:rFonts w:asciiTheme="majorHAnsi" w:hAnsiTheme="majorHAnsi"/>
          <w:b/>
          <w:sz w:val="22"/>
          <w:szCs w:val="22"/>
        </w:rPr>
        <w:t>, représentatives des personnes</w:t>
      </w:r>
      <w:r w:rsidR="008F0E10">
        <w:rPr>
          <w:rFonts w:asciiTheme="majorHAnsi" w:hAnsiTheme="majorHAnsi"/>
          <w:b/>
          <w:sz w:val="22"/>
          <w:szCs w:val="22"/>
        </w:rPr>
        <w:t xml:space="preserve"> en situation de handicap et de leur famille, ont transmis des</w:t>
      </w:r>
      <w:r w:rsidR="008F0E10" w:rsidRPr="009111D9">
        <w:rPr>
          <w:rFonts w:asciiTheme="majorHAnsi" w:hAnsiTheme="majorHAnsi"/>
          <w:b/>
          <w:sz w:val="22"/>
          <w:szCs w:val="22"/>
        </w:rPr>
        <w:t xml:space="preserve"> propositions concrètes</w:t>
      </w:r>
      <w:r w:rsidR="008F0E10">
        <w:rPr>
          <w:rFonts w:asciiTheme="majorHAnsi" w:hAnsiTheme="majorHAnsi"/>
          <w:b/>
          <w:sz w:val="22"/>
          <w:szCs w:val="22"/>
        </w:rPr>
        <w:t xml:space="preserve"> au Président de la République et au secrétariat d’Etat aux personnes handicapées pour mettre fin à une discrimination d’accès à la PCH. </w:t>
      </w:r>
      <w:r w:rsidR="00CF5AAE">
        <w:rPr>
          <w:rFonts w:asciiTheme="majorHAnsi" w:hAnsiTheme="majorHAnsi"/>
          <w:b/>
          <w:sz w:val="22"/>
          <w:szCs w:val="22"/>
        </w:rPr>
        <w:t>Quelques jours avant la tenue du Comité interministériel du handicap, ces</w:t>
      </w:r>
      <w:r w:rsidR="008E3757">
        <w:rPr>
          <w:rFonts w:asciiTheme="majorHAnsi" w:hAnsiTheme="majorHAnsi"/>
          <w:b/>
          <w:sz w:val="22"/>
          <w:szCs w:val="22"/>
        </w:rPr>
        <w:t xml:space="preserve"> associations</w:t>
      </w:r>
      <w:r w:rsidR="00CF5AAE">
        <w:rPr>
          <w:rFonts w:asciiTheme="majorHAnsi" w:hAnsiTheme="majorHAnsi"/>
          <w:b/>
          <w:sz w:val="22"/>
          <w:szCs w:val="22"/>
        </w:rPr>
        <w:t xml:space="preserve"> continuent de maintenir la pression ; elles</w:t>
      </w:r>
      <w:r w:rsidR="008E3757">
        <w:rPr>
          <w:rFonts w:asciiTheme="majorHAnsi" w:hAnsiTheme="majorHAnsi"/>
          <w:b/>
          <w:sz w:val="22"/>
          <w:szCs w:val="22"/>
        </w:rPr>
        <w:t xml:space="preserve"> demandent des</w:t>
      </w:r>
      <w:r w:rsidR="008F0E10">
        <w:rPr>
          <w:rFonts w:asciiTheme="majorHAnsi" w:hAnsiTheme="majorHAnsi"/>
          <w:b/>
          <w:sz w:val="22"/>
          <w:szCs w:val="22"/>
        </w:rPr>
        <w:t xml:space="preserve"> engagement</w:t>
      </w:r>
      <w:r w:rsidR="008E3757">
        <w:rPr>
          <w:rFonts w:asciiTheme="majorHAnsi" w:hAnsiTheme="majorHAnsi"/>
          <w:b/>
          <w:sz w:val="22"/>
          <w:szCs w:val="22"/>
        </w:rPr>
        <w:t>s</w:t>
      </w:r>
      <w:r w:rsidR="008F0E10">
        <w:rPr>
          <w:rFonts w:asciiTheme="majorHAnsi" w:hAnsiTheme="majorHAnsi"/>
          <w:b/>
          <w:sz w:val="22"/>
          <w:szCs w:val="22"/>
        </w:rPr>
        <w:t xml:space="preserve"> concret</w:t>
      </w:r>
      <w:r w:rsidR="008E3757">
        <w:rPr>
          <w:rFonts w:asciiTheme="majorHAnsi" w:hAnsiTheme="majorHAnsi"/>
          <w:b/>
          <w:sz w:val="22"/>
          <w:szCs w:val="22"/>
        </w:rPr>
        <w:t>s</w:t>
      </w:r>
      <w:r w:rsidR="008F0E10">
        <w:rPr>
          <w:rFonts w:asciiTheme="majorHAnsi" w:hAnsiTheme="majorHAnsi"/>
          <w:b/>
          <w:sz w:val="22"/>
          <w:szCs w:val="22"/>
        </w:rPr>
        <w:t xml:space="preserve"> de la part</w:t>
      </w:r>
      <w:r w:rsidR="008E3757">
        <w:rPr>
          <w:rFonts w:asciiTheme="majorHAnsi" w:hAnsiTheme="majorHAnsi"/>
          <w:b/>
          <w:sz w:val="22"/>
          <w:szCs w:val="22"/>
        </w:rPr>
        <w:t xml:space="preserve"> de l’Etat</w:t>
      </w:r>
      <w:r w:rsidR="00CF5AAE">
        <w:rPr>
          <w:rFonts w:asciiTheme="majorHAnsi" w:hAnsiTheme="majorHAnsi"/>
          <w:b/>
          <w:sz w:val="22"/>
          <w:szCs w:val="22"/>
        </w:rPr>
        <w:t xml:space="preserve"> pour modifier les critères d’éligibilité d’accès à la PCH et assurer une mise en œuvre de ce changement de réglementation dès 2022</w:t>
      </w:r>
      <w:r w:rsidR="008F0E10">
        <w:rPr>
          <w:rFonts w:asciiTheme="majorHAnsi" w:hAnsiTheme="majorHAnsi"/>
          <w:b/>
          <w:sz w:val="22"/>
          <w:szCs w:val="22"/>
        </w:rPr>
        <w:t xml:space="preserve">. </w:t>
      </w:r>
    </w:p>
    <w:p w14:paraId="65C84A0C" w14:textId="77777777" w:rsidR="008F0E10" w:rsidRDefault="008F0E10" w:rsidP="00472926">
      <w:pPr>
        <w:jc w:val="both"/>
        <w:rPr>
          <w:rFonts w:asciiTheme="majorHAnsi" w:hAnsiTheme="majorHAnsi"/>
          <w:b/>
          <w:sz w:val="22"/>
          <w:szCs w:val="22"/>
        </w:rPr>
      </w:pPr>
    </w:p>
    <w:p w14:paraId="221B31EF" w14:textId="052A5DE6" w:rsidR="00F973C9" w:rsidRDefault="00CF5AAE" w:rsidP="0026634D">
      <w:pPr>
        <w:jc w:val="both"/>
        <w:rPr>
          <w:rFonts w:asciiTheme="majorHAnsi" w:hAnsiTheme="majorHAnsi" w:cstheme="majorHAnsi"/>
          <w:sz w:val="22"/>
        </w:rPr>
      </w:pPr>
      <w:r>
        <w:rPr>
          <w:rFonts w:asciiTheme="majorHAnsi" w:hAnsiTheme="majorHAnsi"/>
          <w:sz w:val="22"/>
          <w:szCs w:val="22"/>
        </w:rPr>
        <w:t xml:space="preserve">Après avoir remis leur </w:t>
      </w:r>
      <w:r w:rsidR="008E3757">
        <w:rPr>
          <w:rFonts w:asciiTheme="majorHAnsi" w:hAnsiTheme="majorHAnsi"/>
          <w:sz w:val="22"/>
          <w:szCs w:val="22"/>
        </w:rPr>
        <w:t xml:space="preserve">rapport </w:t>
      </w:r>
      <w:r w:rsidR="008E3757" w:rsidRPr="008E3757">
        <w:rPr>
          <w:rFonts w:asciiTheme="majorHAnsi" w:hAnsiTheme="majorHAnsi"/>
          <w:i/>
          <w:sz w:val="22"/>
          <w:szCs w:val="22"/>
        </w:rPr>
        <w:t>«</w:t>
      </w:r>
      <w:r>
        <w:rPr>
          <w:rFonts w:asciiTheme="majorHAnsi" w:hAnsiTheme="majorHAnsi"/>
          <w:i/>
          <w:sz w:val="22"/>
          <w:szCs w:val="22"/>
        </w:rPr>
        <w:t xml:space="preserve"> </w:t>
      </w:r>
      <w:r w:rsidR="008E3757" w:rsidRPr="008E3757">
        <w:rPr>
          <w:rFonts w:asciiTheme="majorHAnsi" w:hAnsiTheme="majorHAnsi"/>
          <w:i/>
          <w:sz w:val="22"/>
          <w:szCs w:val="22"/>
        </w:rPr>
        <w:t>Pour la fin d’une discrimination dans l’accès à la prestation de compensation du handicap</w:t>
      </w:r>
      <w:r>
        <w:rPr>
          <w:rFonts w:asciiTheme="majorHAnsi" w:hAnsiTheme="majorHAnsi"/>
          <w:i/>
          <w:sz w:val="22"/>
          <w:szCs w:val="22"/>
        </w:rPr>
        <w:t xml:space="preserve"> » </w:t>
      </w:r>
      <w:r w:rsidRPr="00CF5AAE">
        <w:rPr>
          <w:rFonts w:asciiTheme="majorHAnsi" w:hAnsiTheme="majorHAnsi"/>
          <w:sz w:val="22"/>
          <w:szCs w:val="22"/>
        </w:rPr>
        <w:t>le 26 mai</w:t>
      </w:r>
      <w:r>
        <w:rPr>
          <w:rFonts w:asciiTheme="majorHAnsi" w:hAnsiTheme="majorHAnsi"/>
          <w:sz w:val="22"/>
          <w:szCs w:val="22"/>
        </w:rPr>
        <w:t xml:space="preserve"> et </w:t>
      </w:r>
      <w:r w:rsidR="005202DD">
        <w:rPr>
          <w:rFonts w:asciiTheme="majorHAnsi" w:hAnsiTheme="majorHAnsi"/>
          <w:sz w:val="22"/>
          <w:szCs w:val="22"/>
        </w:rPr>
        <w:t>avoir</w:t>
      </w:r>
      <w:r>
        <w:rPr>
          <w:rFonts w:asciiTheme="majorHAnsi" w:hAnsiTheme="majorHAnsi"/>
          <w:sz w:val="22"/>
          <w:szCs w:val="22"/>
        </w:rPr>
        <w:t xml:space="preserve"> rencontr</w:t>
      </w:r>
      <w:r w:rsidR="005202DD">
        <w:rPr>
          <w:rFonts w:asciiTheme="majorHAnsi" w:hAnsiTheme="majorHAnsi"/>
          <w:sz w:val="22"/>
          <w:szCs w:val="22"/>
        </w:rPr>
        <w:t>é</w:t>
      </w:r>
      <w:r>
        <w:rPr>
          <w:rFonts w:asciiTheme="majorHAnsi" w:hAnsiTheme="majorHAnsi"/>
          <w:sz w:val="22"/>
          <w:szCs w:val="22"/>
        </w:rPr>
        <w:t xml:space="preserve"> Sophie Cluzel, secrétaire d’Etat aux personnes handicapées</w:t>
      </w:r>
      <w:r w:rsidR="00911234">
        <w:rPr>
          <w:rFonts w:asciiTheme="majorHAnsi" w:hAnsiTheme="majorHAnsi"/>
          <w:sz w:val="22"/>
          <w:szCs w:val="22"/>
        </w:rPr>
        <w:t xml:space="preserve"> le 3 juin</w:t>
      </w:r>
      <w:r w:rsidRPr="00CF5AAE">
        <w:rPr>
          <w:rFonts w:asciiTheme="majorHAnsi" w:hAnsiTheme="majorHAnsi"/>
          <w:sz w:val="22"/>
          <w:szCs w:val="22"/>
        </w:rPr>
        <w:t>,</w:t>
      </w:r>
      <w:r>
        <w:rPr>
          <w:rFonts w:asciiTheme="majorHAnsi" w:hAnsiTheme="majorHAnsi"/>
          <w:sz w:val="22"/>
          <w:szCs w:val="22"/>
        </w:rPr>
        <w:t xml:space="preserve"> les associations</w:t>
      </w:r>
      <w:r>
        <w:rPr>
          <w:rFonts w:asciiTheme="majorHAnsi" w:hAnsiTheme="majorHAnsi"/>
          <w:i/>
          <w:sz w:val="22"/>
          <w:szCs w:val="22"/>
        </w:rPr>
        <w:t xml:space="preserve"> </w:t>
      </w:r>
      <w:r w:rsidR="008E3757">
        <w:rPr>
          <w:rFonts w:ascii="Calibri" w:hAnsi="Calibri" w:cs="Calibri"/>
          <w:sz w:val="22"/>
          <w:szCs w:val="22"/>
        </w:rPr>
        <w:t>Autisme France,</w:t>
      </w:r>
      <w:r w:rsidR="005156B5">
        <w:rPr>
          <w:rFonts w:ascii="Calibri" w:hAnsi="Calibri" w:cs="Calibri"/>
          <w:sz w:val="22"/>
          <w:szCs w:val="22"/>
        </w:rPr>
        <w:t xml:space="preserve"> le Collectif Handicaps,</w:t>
      </w:r>
      <w:r w:rsidR="008E3757">
        <w:rPr>
          <w:rFonts w:ascii="Calibri" w:hAnsi="Calibri" w:cs="Calibri"/>
          <w:sz w:val="22"/>
          <w:szCs w:val="22"/>
        </w:rPr>
        <w:t xml:space="preserve"> </w:t>
      </w:r>
      <w:proofErr w:type="spellStart"/>
      <w:r w:rsidR="008E3757">
        <w:rPr>
          <w:rFonts w:ascii="Calibri" w:hAnsi="Calibri" w:cs="Calibri"/>
          <w:sz w:val="22"/>
          <w:szCs w:val="22"/>
        </w:rPr>
        <w:t>HyperSupers</w:t>
      </w:r>
      <w:proofErr w:type="spellEnd"/>
      <w:r w:rsidR="008E3757">
        <w:rPr>
          <w:rFonts w:ascii="Calibri" w:hAnsi="Calibri" w:cs="Calibri"/>
          <w:sz w:val="22"/>
          <w:szCs w:val="22"/>
        </w:rPr>
        <w:t xml:space="preserve"> TDAH France, l’UNAFAM et l’</w:t>
      </w:r>
      <w:r w:rsidR="00911234">
        <w:rPr>
          <w:rFonts w:ascii="Calibri" w:hAnsi="Calibri" w:cs="Calibri"/>
          <w:sz w:val="22"/>
          <w:szCs w:val="22"/>
        </w:rPr>
        <w:t>UNAPEI continuent de demander</w:t>
      </w:r>
      <w:r w:rsidR="003716EA">
        <w:rPr>
          <w:rFonts w:ascii="Calibri" w:hAnsi="Calibri" w:cs="Calibri"/>
          <w:sz w:val="22"/>
          <w:szCs w:val="22"/>
        </w:rPr>
        <w:t>, avec acharnement</w:t>
      </w:r>
      <w:r w:rsidR="00911234">
        <w:rPr>
          <w:rFonts w:ascii="Calibri" w:hAnsi="Calibri" w:cs="Calibri"/>
          <w:sz w:val="22"/>
          <w:szCs w:val="22"/>
        </w:rPr>
        <w:t xml:space="preserve"> </w:t>
      </w:r>
      <w:r w:rsidR="008F0E10" w:rsidRPr="008F0E10">
        <w:rPr>
          <w:rFonts w:asciiTheme="majorHAnsi" w:hAnsiTheme="majorHAnsi" w:cstheme="majorHAnsi"/>
          <w:sz w:val="22"/>
        </w:rPr>
        <w:t>la publication d’un décret d’adaptation du référentiel d’accès à la PCH</w:t>
      </w:r>
      <w:r w:rsidR="003716EA">
        <w:rPr>
          <w:rFonts w:asciiTheme="majorHAnsi" w:hAnsiTheme="majorHAnsi" w:cstheme="majorHAnsi"/>
          <w:sz w:val="22"/>
        </w:rPr>
        <w:t xml:space="preserve"> et la mise en œuvre effective et rapide de ce dernier. </w:t>
      </w:r>
      <w:r w:rsidR="008E3757">
        <w:rPr>
          <w:rFonts w:asciiTheme="majorHAnsi" w:hAnsiTheme="majorHAnsi" w:cstheme="majorHAnsi"/>
          <w:sz w:val="22"/>
        </w:rPr>
        <w:t xml:space="preserve"> </w:t>
      </w:r>
    </w:p>
    <w:p w14:paraId="1946E39A" w14:textId="77777777" w:rsidR="00F973C9" w:rsidRDefault="00F973C9" w:rsidP="0026634D">
      <w:pPr>
        <w:jc w:val="both"/>
        <w:rPr>
          <w:rFonts w:asciiTheme="majorHAnsi" w:hAnsiTheme="majorHAnsi" w:cstheme="majorHAnsi"/>
          <w:sz w:val="22"/>
        </w:rPr>
      </w:pPr>
    </w:p>
    <w:p w14:paraId="3BCB320F" w14:textId="4AE26F33" w:rsidR="008E3757" w:rsidRDefault="00F973C9" w:rsidP="0026634D">
      <w:pPr>
        <w:jc w:val="both"/>
        <w:rPr>
          <w:rFonts w:asciiTheme="majorHAnsi" w:hAnsiTheme="majorHAnsi" w:cstheme="majorHAnsi"/>
          <w:sz w:val="22"/>
        </w:rPr>
      </w:pPr>
      <w:r>
        <w:rPr>
          <w:rFonts w:asciiTheme="majorHAnsi" w:hAnsiTheme="majorHAnsi" w:cstheme="majorHAnsi"/>
          <w:sz w:val="22"/>
        </w:rPr>
        <w:t xml:space="preserve">Si ce rapport a été salué par le Gouvernement, les associations restent </w:t>
      </w:r>
      <w:r>
        <w:rPr>
          <w:rFonts w:asciiTheme="majorHAnsi" w:hAnsiTheme="majorHAnsi"/>
          <w:sz w:val="22"/>
          <w:szCs w:val="22"/>
        </w:rPr>
        <w:t xml:space="preserve">inquiètes quant à la réalisation de ces mesures. Aussi, </w:t>
      </w:r>
      <w:r w:rsidRPr="008E3757">
        <w:rPr>
          <w:rFonts w:asciiTheme="majorHAnsi" w:hAnsiTheme="majorHAnsi"/>
          <w:sz w:val="22"/>
          <w:szCs w:val="22"/>
        </w:rPr>
        <w:t>Autisme France,</w:t>
      </w:r>
      <w:r w:rsidR="005156B5">
        <w:rPr>
          <w:rFonts w:asciiTheme="majorHAnsi" w:hAnsiTheme="majorHAnsi"/>
          <w:sz w:val="22"/>
          <w:szCs w:val="22"/>
        </w:rPr>
        <w:t xml:space="preserve"> le Collectif Handicaps,</w:t>
      </w:r>
      <w:r w:rsidRPr="008E3757">
        <w:rPr>
          <w:rFonts w:asciiTheme="majorHAnsi" w:hAnsiTheme="majorHAnsi"/>
          <w:sz w:val="22"/>
          <w:szCs w:val="22"/>
        </w:rPr>
        <w:t xml:space="preserve"> </w:t>
      </w:r>
      <w:proofErr w:type="spellStart"/>
      <w:r w:rsidRPr="008E3757">
        <w:rPr>
          <w:rFonts w:asciiTheme="majorHAnsi" w:hAnsiTheme="majorHAnsi"/>
          <w:sz w:val="22"/>
          <w:szCs w:val="22"/>
        </w:rPr>
        <w:t>HyperSupers</w:t>
      </w:r>
      <w:proofErr w:type="spellEnd"/>
      <w:r w:rsidRPr="008E3757">
        <w:rPr>
          <w:rFonts w:asciiTheme="majorHAnsi" w:hAnsiTheme="majorHAnsi"/>
          <w:sz w:val="22"/>
          <w:szCs w:val="22"/>
        </w:rPr>
        <w:t xml:space="preserve"> TDAH France, l’UNAFAM et l’UNAPEI</w:t>
      </w:r>
      <w:r>
        <w:rPr>
          <w:rFonts w:asciiTheme="majorHAnsi" w:hAnsiTheme="majorHAnsi"/>
          <w:sz w:val="22"/>
          <w:szCs w:val="22"/>
        </w:rPr>
        <w:t xml:space="preserve"> restent pleinement mobilisées pour aider les pouvoirs publics à lancer ce grand chantier. </w:t>
      </w:r>
      <w:r w:rsidR="003716EA">
        <w:rPr>
          <w:rFonts w:asciiTheme="majorHAnsi" w:hAnsiTheme="majorHAnsi" w:cstheme="majorHAnsi"/>
          <w:sz w:val="22"/>
        </w:rPr>
        <w:t>Dans un courrier adressé ce jour à la ministre, les associations demandent « </w:t>
      </w:r>
      <w:r w:rsidR="003716EA" w:rsidRPr="003716EA">
        <w:rPr>
          <w:rFonts w:ascii="Calibri" w:hAnsi="Calibri" w:cs="Calibri"/>
          <w:i/>
          <w:sz w:val="22"/>
          <w:szCs w:val="22"/>
        </w:rPr>
        <w:t>une mobilisation forte du gouvernement et des services autour du financement, de l’adaptation des différents outils de la CNSA tels que le Guide de cotation des capacités fonctionnelles, de l’élaboration d’un kit/guide de la CNSA pour faciliter l’appropriation de cette réglementation, de la formation des professionnels</w:t>
      </w:r>
      <w:r w:rsidR="003716EA">
        <w:rPr>
          <w:rFonts w:ascii="Calibri" w:hAnsi="Calibri" w:cs="Calibri"/>
          <w:sz w:val="22"/>
          <w:szCs w:val="22"/>
        </w:rPr>
        <w:t> ».</w:t>
      </w:r>
    </w:p>
    <w:p w14:paraId="7333EEBD" w14:textId="77777777" w:rsidR="008E3757" w:rsidRDefault="008E3757" w:rsidP="0026634D">
      <w:pPr>
        <w:jc w:val="both"/>
        <w:rPr>
          <w:rFonts w:asciiTheme="majorHAnsi" w:hAnsiTheme="majorHAnsi" w:cstheme="majorHAnsi"/>
          <w:sz w:val="22"/>
        </w:rPr>
      </w:pPr>
    </w:p>
    <w:p w14:paraId="4A3E2CAE" w14:textId="5FAFD0F2" w:rsidR="003716EA" w:rsidRDefault="003716EA" w:rsidP="003716EA">
      <w:pPr>
        <w:jc w:val="both"/>
        <w:rPr>
          <w:rFonts w:asciiTheme="majorHAnsi" w:hAnsiTheme="majorHAnsi"/>
          <w:sz w:val="22"/>
          <w:szCs w:val="22"/>
        </w:rPr>
      </w:pPr>
      <w:r>
        <w:rPr>
          <w:rFonts w:asciiTheme="majorHAnsi" w:hAnsiTheme="majorHAnsi"/>
          <w:sz w:val="22"/>
          <w:szCs w:val="22"/>
        </w:rPr>
        <w:t xml:space="preserve">Il est urgent de </w:t>
      </w:r>
      <w:r w:rsidRPr="00CF5AAE">
        <w:rPr>
          <w:rFonts w:asciiTheme="majorHAnsi" w:hAnsiTheme="majorHAnsi" w:cstheme="majorHAnsi"/>
          <w:sz w:val="22"/>
        </w:rPr>
        <w:t>mettre fin à une discrimination que la réglementation laisse perdurer depuis trop longtemps</w:t>
      </w:r>
      <w:r>
        <w:rPr>
          <w:rFonts w:asciiTheme="majorHAnsi" w:hAnsiTheme="majorHAnsi" w:cstheme="majorHAnsi"/>
          <w:sz w:val="22"/>
        </w:rPr>
        <w:t xml:space="preserve"> en ne prenant pas en considération </w:t>
      </w:r>
      <w:r w:rsidRPr="00472926">
        <w:rPr>
          <w:rFonts w:asciiTheme="majorHAnsi" w:hAnsiTheme="majorHAnsi" w:cstheme="majorHAnsi"/>
          <w:sz w:val="22"/>
        </w:rPr>
        <w:t>les spécificités des handicaps liés à des altérations de fonctions mentales, cognitives, psychiques</w:t>
      </w:r>
      <w:r>
        <w:rPr>
          <w:rFonts w:asciiTheme="majorHAnsi" w:hAnsiTheme="majorHAnsi" w:cstheme="majorHAnsi"/>
          <w:sz w:val="22"/>
        </w:rPr>
        <w:t xml:space="preserve">. </w:t>
      </w:r>
    </w:p>
    <w:p w14:paraId="2B12D0F9" w14:textId="77777777" w:rsidR="003716EA" w:rsidRDefault="003716EA" w:rsidP="003716EA">
      <w:pPr>
        <w:jc w:val="both"/>
        <w:rPr>
          <w:rFonts w:asciiTheme="majorHAnsi" w:hAnsiTheme="majorHAnsi"/>
          <w:sz w:val="22"/>
          <w:szCs w:val="22"/>
        </w:rPr>
      </w:pPr>
    </w:p>
    <w:p w14:paraId="5B9FDF65" w14:textId="6DA45565" w:rsidR="008F0E10" w:rsidRDefault="003716EA" w:rsidP="008F0E10">
      <w:pPr>
        <w:jc w:val="both"/>
        <w:rPr>
          <w:rFonts w:asciiTheme="majorHAnsi" w:hAnsiTheme="majorHAnsi" w:cstheme="majorHAnsi"/>
          <w:sz w:val="22"/>
        </w:rPr>
      </w:pPr>
      <w:r>
        <w:rPr>
          <w:rFonts w:asciiTheme="majorHAnsi" w:hAnsiTheme="majorHAnsi" w:cstheme="majorHAnsi"/>
          <w:sz w:val="22"/>
        </w:rPr>
        <w:t>Les associations espèrent que le prochain Comité interministériel du handicap sera l’occasion d’acter les modifications réglementaires</w:t>
      </w:r>
      <w:r w:rsidR="00F973C9">
        <w:rPr>
          <w:rFonts w:asciiTheme="majorHAnsi" w:hAnsiTheme="majorHAnsi" w:cstheme="majorHAnsi"/>
          <w:sz w:val="22"/>
        </w:rPr>
        <w:t xml:space="preserve"> autour de la PCH</w:t>
      </w:r>
      <w:r>
        <w:rPr>
          <w:rFonts w:asciiTheme="majorHAnsi" w:hAnsiTheme="majorHAnsi" w:cstheme="majorHAnsi"/>
          <w:sz w:val="22"/>
        </w:rPr>
        <w:t xml:space="preserve"> et d’ouvrir les travaux de s</w:t>
      </w:r>
      <w:r w:rsidR="00F973C9">
        <w:rPr>
          <w:rFonts w:asciiTheme="majorHAnsi" w:hAnsiTheme="majorHAnsi" w:cstheme="majorHAnsi"/>
          <w:sz w:val="22"/>
        </w:rPr>
        <w:t>a</w:t>
      </w:r>
      <w:r>
        <w:rPr>
          <w:rFonts w:asciiTheme="majorHAnsi" w:hAnsiTheme="majorHAnsi" w:cstheme="majorHAnsi"/>
          <w:sz w:val="22"/>
        </w:rPr>
        <w:t xml:space="preserve"> mise en œuvre</w:t>
      </w:r>
      <w:r w:rsidR="00F973C9">
        <w:rPr>
          <w:rFonts w:asciiTheme="majorHAnsi" w:hAnsiTheme="majorHAnsi" w:cstheme="majorHAnsi"/>
          <w:sz w:val="22"/>
        </w:rPr>
        <w:t xml:space="preserve"> pour qu’enfin la PCH deviennent une véritable aide financière capable de répondre </w:t>
      </w:r>
      <w:r w:rsidR="008F0E10" w:rsidRPr="00472926">
        <w:rPr>
          <w:rFonts w:asciiTheme="majorHAnsi" w:hAnsiTheme="majorHAnsi" w:cstheme="majorHAnsi"/>
          <w:sz w:val="22"/>
        </w:rPr>
        <w:t>aux besoins des personnes en situation de handicap et</w:t>
      </w:r>
      <w:r w:rsidR="008F0E10">
        <w:rPr>
          <w:rFonts w:asciiTheme="majorHAnsi" w:hAnsiTheme="majorHAnsi" w:cstheme="majorHAnsi"/>
          <w:sz w:val="22"/>
        </w:rPr>
        <w:t xml:space="preserve"> </w:t>
      </w:r>
      <w:r w:rsidR="008F0E10" w:rsidRPr="00472926">
        <w:rPr>
          <w:rFonts w:asciiTheme="majorHAnsi" w:hAnsiTheme="majorHAnsi" w:cstheme="majorHAnsi"/>
          <w:sz w:val="22"/>
        </w:rPr>
        <w:t>leur permet</w:t>
      </w:r>
      <w:r w:rsidR="008F0E10">
        <w:rPr>
          <w:rFonts w:asciiTheme="majorHAnsi" w:hAnsiTheme="majorHAnsi" w:cstheme="majorHAnsi"/>
          <w:sz w:val="22"/>
        </w:rPr>
        <w:t>tre l’accès à une vie autonome</w:t>
      </w:r>
      <w:r w:rsidR="00F973C9">
        <w:rPr>
          <w:rFonts w:asciiTheme="majorHAnsi" w:hAnsiTheme="majorHAnsi" w:cstheme="majorHAnsi"/>
          <w:sz w:val="22"/>
        </w:rPr>
        <w:t xml:space="preserve"> et une participation à la vie de la société</w:t>
      </w:r>
      <w:r w:rsidR="008F0E10" w:rsidRPr="00472926">
        <w:rPr>
          <w:rFonts w:asciiTheme="majorHAnsi" w:hAnsiTheme="majorHAnsi" w:cstheme="majorHAnsi"/>
          <w:sz w:val="22"/>
        </w:rPr>
        <w:t xml:space="preserve">.  </w:t>
      </w:r>
    </w:p>
    <w:p w14:paraId="1CDC9F64" w14:textId="56DB7893" w:rsidR="008F0E10" w:rsidRDefault="008F0E10" w:rsidP="008F0E10">
      <w:pPr>
        <w:rPr>
          <w:rFonts w:asciiTheme="majorHAnsi" w:hAnsiTheme="majorHAnsi" w:cstheme="majorHAnsi"/>
          <w:sz w:val="22"/>
        </w:rPr>
      </w:pPr>
    </w:p>
    <w:p w14:paraId="6744E3B7" w14:textId="7DD01D72" w:rsidR="00CF0088" w:rsidRPr="003A5632" w:rsidRDefault="003A5632" w:rsidP="009B6B5B">
      <w:pPr>
        <w:jc w:val="both"/>
        <w:rPr>
          <w:rFonts w:asciiTheme="majorHAnsi" w:hAnsiTheme="majorHAnsi" w:cstheme="majorHAnsi"/>
          <w:b/>
          <w:sz w:val="22"/>
        </w:rPr>
      </w:pPr>
      <w:r w:rsidRPr="003A5632">
        <w:rPr>
          <w:rFonts w:asciiTheme="majorHAnsi" w:hAnsiTheme="majorHAnsi" w:cstheme="majorHAnsi"/>
          <w:b/>
          <w:sz w:val="22"/>
        </w:rPr>
        <w:t xml:space="preserve">Les associations : Autisme France, </w:t>
      </w:r>
      <w:r w:rsidR="005156B5">
        <w:rPr>
          <w:rFonts w:asciiTheme="majorHAnsi" w:hAnsiTheme="majorHAnsi" w:cstheme="majorHAnsi"/>
          <w:b/>
          <w:sz w:val="22"/>
        </w:rPr>
        <w:t xml:space="preserve">Collectif Handicaps, </w:t>
      </w:r>
      <w:proofErr w:type="spellStart"/>
      <w:r w:rsidRPr="003A5632">
        <w:rPr>
          <w:rFonts w:asciiTheme="majorHAnsi" w:hAnsiTheme="majorHAnsi" w:cstheme="majorHAnsi"/>
          <w:b/>
          <w:sz w:val="22"/>
        </w:rPr>
        <w:t>HyperSupers</w:t>
      </w:r>
      <w:proofErr w:type="spellEnd"/>
      <w:r w:rsidRPr="003A5632">
        <w:rPr>
          <w:rFonts w:asciiTheme="majorHAnsi" w:hAnsiTheme="majorHAnsi" w:cstheme="majorHAnsi"/>
          <w:b/>
          <w:sz w:val="22"/>
        </w:rPr>
        <w:t xml:space="preserve"> TDAH</w:t>
      </w:r>
      <w:r w:rsidR="00CB74A0">
        <w:rPr>
          <w:rFonts w:asciiTheme="majorHAnsi" w:hAnsiTheme="majorHAnsi" w:cstheme="majorHAnsi"/>
          <w:b/>
          <w:sz w:val="22"/>
        </w:rPr>
        <w:t xml:space="preserve"> France</w:t>
      </w:r>
      <w:r w:rsidRPr="003A5632">
        <w:rPr>
          <w:rFonts w:asciiTheme="majorHAnsi" w:hAnsiTheme="majorHAnsi" w:cstheme="majorHAnsi"/>
          <w:b/>
          <w:sz w:val="22"/>
        </w:rPr>
        <w:t xml:space="preserve">, </w:t>
      </w:r>
      <w:proofErr w:type="spellStart"/>
      <w:r w:rsidR="00CB74A0" w:rsidRPr="003A5632">
        <w:rPr>
          <w:rFonts w:asciiTheme="majorHAnsi" w:hAnsiTheme="majorHAnsi" w:cstheme="majorHAnsi"/>
          <w:b/>
          <w:sz w:val="22"/>
        </w:rPr>
        <w:t>U</w:t>
      </w:r>
      <w:r w:rsidR="00CB74A0">
        <w:rPr>
          <w:rFonts w:asciiTheme="majorHAnsi" w:hAnsiTheme="majorHAnsi" w:cstheme="majorHAnsi"/>
          <w:b/>
          <w:sz w:val="22"/>
        </w:rPr>
        <w:t>nafam</w:t>
      </w:r>
      <w:proofErr w:type="spellEnd"/>
      <w:r w:rsidR="00CB74A0" w:rsidRPr="003A5632">
        <w:rPr>
          <w:rFonts w:asciiTheme="majorHAnsi" w:hAnsiTheme="majorHAnsi" w:cstheme="majorHAnsi"/>
          <w:b/>
          <w:sz w:val="22"/>
        </w:rPr>
        <w:t xml:space="preserve"> </w:t>
      </w:r>
      <w:r w:rsidRPr="003A5632">
        <w:rPr>
          <w:rFonts w:asciiTheme="majorHAnsi" w:hAnsiTheme="majorHAnsi" w:cstheme="majorHAnsi"/>
          <w:b/>
          <w:sz w:val="22"/>
        </w:rPr>
        <w:t>et UNAPEI</w:t>
      </w:r>
      <w:r>
        <w:rPr>
          <w:rFonts w:asciiTheme="majorHAnsi" w:hAnsiTheme="majorHAnsi" w:cstheme="majorHAnsi"/>
          <w:b/>
          <w:sz w:val="22"/>
        </w:rPr>
        <w:t>.</w:t>
      </w:r>
    </w:p>
    <w:p w14:paraId="4D0E2451" w14:textId="3406A8BC" w:rsidR="003A5632" w:rsidRDefault="003A5632" w:rsidP="009B6B5B">
      <w:pPr>
        <w:jc w:val="both"/>
        <w:rPr>
          <w:rFonts w:asciiTheme="majorHAnsi" w:hAnsiTheme="majorHAnsi" w:cstheme="majorHAnsi"/>
          <w:sz w:val="22"/>
        </w:rPr>
      </w:pPr>
    </w:p>
    <w:p w14:paraId="7E83F3C2" w14:textId="77777777" w:rsidR="005156B5" w:rsidRDefault="005156B5" w:rsidP="009B6B5B">
      <w:pPr>
        <w:jc w:val="both"/>
        <w:rPr>
          <w:rFonts w:asciiTheme="majorHAnsi" w:hAnsiTheme="majorHAnsi" w:cstheme="majorHAnsi"/>
          <w:sz w:val="22"/>
        </w:rPr>
      </w:pPr>
    </w:p>
    <w:p w14:paraId="25E01EBC" w14:textId="089D87B6" w:rsidR="00472926" w:rsidRPr="00CF0088" w:rsidRDefault="00472926" w:rsidP="009B6B5B">
      <w:pPr>
        <w:jc w:val="both"/>
        <w:rPr>
          <w:rFonts w:asciiTheme="majorHAnsi" w:hAnsiTheme="majorHAnsi" w:cstheme="majorHAnsi"/>
          <w:b/>
          <w:sz w:val="22"/>
          <w:u w:val="single"/>
        </w:rPr>
      </w:pPr>
      <w:r w:rsidRPr="00CF0088">
        <w:rPr>
          <w:rFonts w:asciiTheme="majorHAnsi" w:hAnsiTheme="majorHAnsi" w:cstheme="majorHAnsi"/>
          <w:b/>
          <w:sz w:val="22"/>
          <w:u w:val="single"/>
        </w:rPr>
        <w:lastRenderedPageBreak/>
        <w:t>Contact</w:t>
      </w:r>
      <w:r w:rsidR="00CF7486">
        <w:rPr>
          <w:rFonts w:asciiTheme="majorHAnsi" w:hAnsiTheme="majorHAnsi" w:cstheme="majorHAnsi"/>
          <w:b/>
          <w:sz w:val="22"/>
          <w:u w:val="single"/>
        </w:rPr>
        <w:t>s</w:t>
      </w:r>
      <w:r w:rsidRPr="00CF0088">
        <w:rPr>
          <w:rFonts w:asciiTheme="majorHAnsi" w:hAnsiTheme="majorHAnsi" w:cstheme="majorHAnsi"/>
          <w:b/>
          <w:sz w:val="22"/>
          <w:u w:val="single"/>
        </w:rPr>
        <w:t xml:space="preserve"> presse :</w:t>
      </w:r>
    </w:p>
    <w:p w14:paraId="249CCB2B" w14:textId="7B445C80" w:rsidR="00E15A00" w:rsidRDefault="00E15A00" w:rsidP="00ED70AD">
      <w:pPr>
        <w:jc w:val="both"/>
        <w:rPr>
          <w:rFonts w:asciiTheme="majorHAnsi" w:hAnsiTheme="majorHAnsi" w:cstheme="majorHAnsi"/>
          <w:sz w:val="22"/>
          <w:lang w:val="en-US"/>
        </w:rPr>
      </w:pPr>
      <w:proofErr w:type="spellStart"/>
      <w:r>
        <w:rPr>
          <w:rFonts w:asciiTheme="majorHAnsi" w:hAnsiTheme="majorHAnsi" w:cstheme="majorHAnsi"/>
          <w:sz w:val="22"/>
          <w:lang w:val="en-US"/>
        </w:rPr>
        <w:t>Autisme</w:t>
      </w:r>
      <w:proofErr w:type="spellEnd"/>
      <w:r>
        <w:rPr>
          <w:rFonts w:asciiTheme="majorHAnsi" w:hAnsiTheme="majorHAnsi" w:cstheme="majorHAnsi"/>
          <w:sz w:val="22"/>
          <w:lang w:val="en-US"/>
        </w:rPr>
        <w:t xml:space="preserve"> </w:t>
      </w:r>
      <w:proofErr w:type="gramStart"/>
      <w:r>
        <w:rPr>
          <w:rFonts w:asciiTheme="majorHAnsi" w:hAnsiTheme="majorHAnsi" w:cstheme="majorHAnsi"/>
          <w:sz w:val="22"/>
          <w:lang w:val="en-US"/>
        </w:rPr>
        <w:t>France :</w:t>
      </w:r>
      <w:proofErr w:type="gramEnd"/>
      <w:r>
        <w:rPr>
          <w:rFonts w:asciiTheme="majorHAnsi" w:hAnsiTheme="majorHAnsi" w:cstheme="majorHAnsi"/>
          <w:sz w:val="22"/>
          <w:lang w:val="en-US"/>
        </w:rPr>
        <w:t xml:space="preserve"> </w:t>
      </w:r>
      <w:proofErr w:type="spellStart"/>
      <w:r w:rsidR="00CF7486">
        <w:rPr>
          <w:rFonts w:asciiTheme="majorHAnsi" w:hAnsiTheme="majorHAnsi" w:cstheme="majorHAnsi"/>
          <w:sz w:val="22"/>
          <w:lang w:val="en-US"/>
        </w:rPr>
        <w:t>Danièle</w:t>
      </w:r>
      <w:proofErr w:type="spellEnd"/>
      <w:r w:rsidR="00CF7486">
        <w:rPr>
          <w:rFonts w:asciiTheme="majorHAnsi" w:hAnsiTheme="majorHAnsi" w:cstheme="majorHAnsi"/>
          <w:sz w:val="22"/>
          <w:lang w:val="en-US"/>
        </w:rPr>
        <w:t xml:space="preserve"> Langloys – </w:t>
      </w:r>
      <w:hyperlink r:id="rId9" w:history="1">
        <w:r w:rsidR="00CF7486" w:rsidRPr="00F95241">
          <w:rPr>
            <w:rStyle w:val="Lienhypertexte"/>
            <w:rFonts w:asciiTheme="majorHAnsi" w:hAnsiTheme="majorHAnsi" w:cstheme="majorHAnsi"/>
            <w:sz w:val="22"/>
            <w:lang w:val="en-US"/>
          </w:rPr>
          <w:t>contact@autisme-france.fr</w:t>
        </w:r>
      </w:hyperlink>
      <w:r w:rsidR="00CF7486">
        <w:rPr>
          <w:rFonts w:asciiTheme="majorHAnsi" w:hAnsiTheme="majorHAnsi" w:cstheme="majorHAnsi"/>
          <w:sz w:val="22"/>
          <w:lang w:val="en-US"/>
        </w:rPr>
        <w:t xml:space="preserve"> – 04 93 46 01 77</w:t>
      </w:r>
    </w:p>
    <w:p w14:paraId="14DB3CE5" w14:textId="6BE3718D" w:rsidR="005156B5" w:rsidRDefault="005156B5" w:rsidP="00ED70AD">
      <w:pPr>
        <w:jc w:val="both"/>
        <w:rPr>
          <w:rFonts w:asciiTheme="majorHAnsi" w:hAnsiTheme="majorHAnsi" w:cstheme="majorHAnsi"/>
          <w:sz w:val="22"/>
          <w:lang w:val="en-US"/>
        </w:rPr>
      </w:pPr>
      <w:proofErr w:type="spellStart"/>
      <w:r>
        <w:rPr>
          <w:rFonts w:asciiTheme="majorHAnsi" w:hAnsiTheme="majorHAnsi" w:cstheme="majorHAnsi"/>
          <w:sz w:val="22"/>
          <w:lang w:val="en-US"/>
        </w:rPr>
        <w:t>Collectif</w:t>
      </w:r>
      <w:proofErr w:type="spellEnd"/>
      <w:r>
        <w:rPr>
          <w:rFonts w:asciiTheme="majorHAnsi" w:hAnsiTheme="majorHAnsi" w:cstheme="majorHAnsi"/>
          <w:sz w:val="22"/>
          <w:lang w:val="en-US"/>
        </w:rPr>
        <w:t xml:space="preserve"> </w:t>
      </w:r>
      <w:proofErr w:type="gramStart"/>
      <w:r>
        <w:rPr>
          <w:rFonts w:asciiTheme="majorHAnsi" w:hAnsiTheme="majorHAnsi" w:cstheme="majorHAnsi"/>
          <w:sz w:val="22"/>
          <w:lang w:val="en-US"/>
        </w:rPr>
        <w:t>Handicaps :</w:t>
      </w:r>
      <w:proofErr w:type="gramEnd"/>
      <w:r>
        <w:rPr>
          <w:rFonts w:asciiTheme="majorHAnsi" w:hAnsiTheme="majorHAnsi" w:cstheme="majorHAnsi"/>
          <w:sz w:val="22"/>
          <w:lang w:val="en-US"/>
        </w:rPr>
        <w:t xml:space="preserve"> Stéphane Lenoir - </w:t>
      </w:r>
      <w:hyperlink r:id="rId10" w:history="1">
        <w:r w:rsidRPr="00483081">
          <w:rPr>
            <w:rStyle w:val="Lienhypertexte"/>
            <w:rFonts w:asciiTheme="majorHAnsi" w:hAnsiTheme="majorHAnsi" w:cstheme="majorHAnsi"/>
            <w:sz w:val="22"/>
            <w:lang w:val="en-US"/>
          </w:rPr>
          <w:t>stephane.lenoir@collectifhandicaps.fr</w:t>
        </w:r>
      </w:hyperlink>
      <w:r>
        <w:rPr>
          <w:rFonts w:asciiTheme="majorHAnsi" w:hAnsiTheme="majorHAnsi" w:cstheme="majorHAnsi"/>
          <w:sz w:val="22"/>
          <w:lang w:val="en-US"/>
        </w:rPr>
        <w:t xml:space="preserve"> - </w:t>
      </w:r>
      <w:r w:rsidRPr="005156B5">
        <w:rPr>
          <w:rFonts w:asciiTheme="majorHAnsi" w:hAnsiTheme="majorHAnsi" w:cstheme="majorHAnsi"/>
          <w:sz w:val="22"/>
          <w:lang w:val="en-US"/>
        </w:rPr>
        <w:t>06 14 85 42 62</w:t>
      </w:r>
    </w:p>
    <w:p w14:paraId="6BC247DD" w14:textId="6C9D3714" w:rsidR="00ED70AD" w:rsidRDefault="00ED70AD" w:rsidP="00ED70AD">
      <w:pPr>
        <w:jc w:val="both"/>
        <w:rPr>
          <w:rFonts w:asciiTheme="majorHAnsi" w:hAnsiTheme="majorHAnsi" w:cstheme="majorHAnsi"/>
          <w:sz w:val="22"/>
        </w:rPr>
      </w:pPr>
      <w:proofErr w:type="spellStart"/>
      <w:r>
        <w:rPr>
          <w:rFonts w:asciiTheme="majorHAnsi" w:hAnsiTheme="majorHAnsi" w:cstheme="majorHAnsi"/>
          <w:sz w:val="22"/>
        </w:rPr>
        <w:t>Unafam</w:t>
      </w:r>
      <w:proofErr w:type="spellEnd"/>
      <w:r>
        <w:rPr>
          <w:rFonts w:asciiTheme="majorHAnsi" w:hAnsiTheme="majorHAnsi" w:cstheme="majorHAnsi"/>
          <w:sz w:val="22"/>
        </w:rPr>
        <w:t xml:space="preserve"> : Elsa </w:t>
      </w:r>
      <w:proofErr w:type="spellStart"/>
      <w:r>
        <w:rPr>
          <w:rFonts w:asciiTheme="majorHAnsi" w:hAnsiTheme="majorHAnsi" w:cstheme="majorHAnsi"/>
          <w:sz w:val="22"/>
        </w:rPr>
        <w:t>Ansquer</w:t>
      </w:r>
      <w:proofErr w:type="spellEnd"/>
      <w:r>
        <w:rPr>
          <w:rFonts w:asciiTheme="majorHAnsi" w:hAnsiTheme="majorHAnsi" w:cstheme="majorHAnsi"/>
          <w:sz w:val="22"/>
        </w:rPr>
        <w:t xml:space="preserve"> - </w:t>
      </w:r>
      <w:hyperlink r:id="rId11" w:history="1">
        <w:r w:rsidRPr="009E68BA">
          <w:rPr>
            <w:rStyle w:val="Lienhypertexte"/>
            <w:rFonts w:asciiTheme="majorHAnsi" w:hAnsiTheme="majorHAnsi" w:cstheme="majorHAnsi"/>
            <w:sz w:val="22"/>
          </w:rPr>
          <w:t>elsa.ansquer@unafam.org</w:t>
        </w:r>
      </w:hyperlink>
      <w:r>
        <w:rPr>
          <w:rFonts w:asciiTheme="majorHAnsi" w:hAnsiTheme="majorHAnsi" w:cstheme="majorHAnsi"/>
          <w:sz w:val="22"/>
        </w:rPr>
        <w:t xml:space="preserve"> - </w:t>
      </w:r>
      <w:r w:rsidRPr="0016111F">
        <w:rPr>
          <w:rFonts w:asciiTheme="majorHAnsi" w:hAnsiTheme="majorHAnsi" w:cstheme="majorHAnsi"/>
          <w:sz w:val="22"/>
        </w:rPr>
        <w:t>01 53 06 30 92</w:t>
      </w:r>
      <w:r>
        <w:rPr>
          <w:rFonts w:asciiTheme="majorHAnsi" w:hAnsiTheme="majorHAnsi" w:cstheme="majorHAnsi"/>
          <w:sz w:val="22"/>
        </w:rPr>
        <w:t xml:space="preserve"> / Guillaume Faucher - </w:t>
      </w:r>
      <w:hyperlink r:id="rId12" w:history="1">
        <w:r w:rsidRPr="00F95241">
          <w:rPr>
            <w:rStyle w:val="Lienhypertexte"/>
            <w:rFonts w:asciiTheme="majorHAnsi" w:hAnsiTheme="majorHAnsi" w:cstheme="majorHAnsi"/>
            <w:sz w:val="22"/>
          </w:rPr>
          <w:t>guillaume.faucher@agenceproches.com</w:t>
        </w:r>
      </w:hyperlink>
      <w:r>
        <w:rPr>
          <w:rFonts w:asciiTheme="majorHAnsi" w:hAnsiTheme="majorHAnsi" w:cstheme="majorHAnsi"/>
          <w:sz w:val="22"/>
        </w:rPr>
        <w:t xml:space="preserve"> - </w:t>
      </w:r>
      <w:r w:rsidRPr="003A5632">
        <w:rPr>
          <w:rFonts w:asciiTheme="majorHAnsi" w:hAnsiTheme="majorHAnsi" w:cstheme="majorHAnsi"/>
          <w:sz w:val="22"/>
        </w:rPr>
        <w:t>06 99 44 92 60</w:t>
      </w:r>
    </w:p>
    <w:p w14:paraId="4F951E02" w14:textId="5E219E8C" w:rsidR="009B6B5B" w:rsidRPr="00472926" w:rsidRDefault="00ED70AD" w:rsidP="009B6B5B">
      <w:pPr>
        <w:jc w:val="both"/>
        <w:rPr>
          <w:rFonts w:asciiTheme="majorHAnsi" w:hAnsiTheme="majorHAnsi" w:cstheme="majorHAnsi"/>
          <w:sz w:val="22"/>
        </w:rPr>
      </w:pPr>
      <w:r>
        <w:rPr>
          <w:rFonts w:asciiTheme="majorHAnsi" w:hAnsiTheme="majorHAnsi" w:cstheme="majorHAnsi"/>
          <w:sz w:val="22"/>
        </w:rPr>
        <w:t xml:space="preserve">Unapei : Elodie </w:t>
      </w:r>
      <w:proofErr w:type="spellStart"/>
      <w:r>
        <w:rPr>
          <w:rFonts w:asciiTheme="majorHAnsi" w:hAnsiTheme="majorHAnsi" w:cstheme="majorHAnsi"/>
          <w:sz w:val="22"/>
        </w:rPr>
        <w:t>Audonnet</w:t>
      </w:r>
      <w:proofErr w:type="spellEnd"/>
      <w:r>
        <w:rPr>
          <w:rFonts w:asciiTheme="majorHAnsi" w:hAnsiTheme="majorHAnsi" w:cstheme="majorHAnsi"/>
          <w:sz w:val="22"/>
        </w:rPr>
        <w:t xml:space="preserve"> – </w:t>
      </w:r>
      <w:hyperlink r:id="rId13" w:history="1">
        <w:r w:rsidRPr="009E68BA">
          <w:rPr>
            <w:rStyle w:val="Lienhypertexte"/>
            <w:rFonts w:asciiTheme="majorHAnsi" w:hAnsiTheme="majorHAnsi" w:cstheme="majorHAnsi"/>
            <w:sz w:val="22"/>
          </w:rPr>
          <w:t>e.audonnet@unapei.org</w:t>
        </w:r>
      </w:hyperlink>
      <w:r>
        <w:rPr>
          <w:rFonts w:asciiTheme="majorHAnsi" w:hAnsiTheme="majorHAnsi" w:cstheme="majorHAnsi"/>
          <w:sz w:val="22"/>
        </w:rPr>
        <w:t xml:space="preserve"> – 06 21 63 36 07</w:t>
      </w:r>
    </w:p>
    <w:p w14:paraId="26AD1975" w14:textId="77777777" w:rsidR="00F82CF3" w:rsidRPr="00472926" w:rsidRDefault="00F82CF3" w:rsidP="009B6B5B">
      <w:pPr>
        <w:jc w:val="both"/>
        <w:rPr>
          <w:rFonts w:asciiTheme="majorHAnsi" w:hAnsiTheme="majorHAnsi" w:cstheme="majorHAnsi"/>
          <w:sz w:val="22"/>
        </w:rPr>
      </w:pPr>
    </w:p>
    <w:p w14:paraId="59B6521A" w14:textId="77777777" w:rsidR="00F82CF3" w:rsidRPr="00472926" w:rsidRDefault="00F82CF3" w:rsidP="009B6B5B">
      <w:pPr>
        <w:jc w:val="both"/>
        <w:rPr>
          <w:rFonts w:asciiTheme="majorHAnsi" w:hAnsiTheme="majorHAnsi" w:cstheme="majorHAnsi"/>
          <w:sz w:val="22"/>
        </w:rPr>
      </w:pPr>
    </w:p>
    <w:p w14:paraId="42789CEA" w14:textId="77777777" w:rsidR="00F82CF3" w:rsidRPr="00472926" w:rsidRDefault="00F82CF3" w:rsidP="009B6B5B">
      <w:pPr>
        <w:jc w:val="both"/>
        <w:rPr>
          <w:rFonts w:asciiTheme="majorHAnsi" w:hAnsiTheme="majorHAnsi" w:cstheme="majorHAnsi"/>
          <w:sz w:val="22"/>
        </w:rPr>
      </w:pPr>
    </w:p>
    <w:p w14:paraId="2828A54F" w14:textId="77777777" w:rsidR="00F00AA8" w:rsidRPr="00472926" w:rsidRDefault="00F00AA8" w:rsidP="009B6B5B">
      <w:pPr>
        <w:jc w:val="both"/>
        <w:rPr>
          <w:rFonts w:asciiTheme="majorHAnsi" w:hAnsiTheme="majorHAnsi" w:cstheme="majorHAnsi"/>
          <w:sz w:val="22"/>
        </w:rPr>
      </w:pPr>
    </w:p>
    <w:p w14:paraId="3A5A9B8B" w14:textId="77777777" w:rsidR="00F00AA8" w:rsidRPr="00472926" w:rsidRDefault="00F00AA8" w:rsidP="009B6B5B">
      <w:pPr>
        <w:jc w:val="both"/>
        <w:rPr>
          <w:rFonts w:asciiTheme="majorHAnsi" w:hAnsiTheme="majorHAnsi" w:cstheme="majorHAnsi"/>
          <w:sz w:val="22"/>
        </w:rPr>
      </w:pPr>
    </w:p>
    <w:p w14:paraId="410E0727" w14:textId="77777777" w:rsidR="00F00AA8" w:rsidRPr="00472926" w:rsidRDefault="00F00AA8" w:rsidP="009B6B5B">
      <w:pPr>
        <w:jc w:val="both"/>
        <w:rPr>
          <w:rFonts w:asciiTheme="majorHAnsi" w:hAnsiTheme="majorHAnsi" w:cstheme="majorHAnsi"/>
          <w:sz w:val="22"/>
        </w:rPr>
      </w:pPr>
      <w:bookmarkStart w:id="0" w:name="_GoBack"/>
      <w:bookmarkEnd w:id="0"/>
    </w:p>
    <w:p w14:paraId="52352CF9" w14:textId="77777777" w:rsidR="00F00AA8" w:rsidRPr="00472926" w:rsidRDefault="00F00AA8" w:rsidP="009B6B5B">
      <w:pPr>
        <w:jc w:val="both"/>
        <w:rPr>
          <w:rFonts w:asciiTheme="majorHAnsi" w:hAnsiTheme="majorHAnsi" w:cstheme="majorHAnsi"/>
          <w:sz w:val="22"/>
        </w:rPr>
      </w:pPr>
    </w:p>
    <w:p w14:paraId="5D0B2313" w14:textId="77777777" w:rsidR="00F00AA8" w:rsidRPr="00472926" w:rsidRDefault="00F00AA8" w:rsidP="009B6B5B">
      <w:pPr>
        <w:jc w:val="both"/>
        <w:rPr>
          <w:rFonts w:asciiTheme="majorHAnsi" w:hAnsiTheme="majorHAnsi" w:cstheme="majorHAnsi"/>
          <w:sz w:val="22"/>
        </w:rPr>
      </w:pPr>
    </w:p>
    <w:sectPr w:rsidR="00F00AA8" w:rsidRPr="00472926" w:rsidSect="00CF572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76A7E" w14:textId="77777777" w:rsidR="00F8783A" w:rsidRDefault="00F8783A" w:rsidP="00061F55">
      <w:r>
        <w:separator/>
      </w:r>
    </w:p>
  </w:endnote>
  <w:endnote w:type="continuationSeparator" w:id="0">
    <w:p w14:paraId="37439014" w14:textId="77777777" w:rsidR="00F8783A" w:rsidRDefault="00F8783A" w:rsidP="0006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F5299" w14:textId="77777777" w:rsidR="00F8783A" w:rsidRDefault="00F8783A" w:rsidP="00061F55">
      <w:r>
        <w:separator/>
      </w:r>
    </w:p>
  </w:footnote>
  <w:footnote w:type="continuationSeparator" w:id="0">
    <w:p w14:paraId="4B923061" w14:textId="77777777" w:rsidR="00F8783A" w:rsidRDefault="00F8783A" w:rsidP="0006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50EE"/>
    <w:multiLevelType w:val="hybridMultilevel"/>
    <w:tmpl w:val="47AE3A40"/>
    <w:lvl w:ilvl="0" w:tplc="CD9A029A">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9E62A1"/>
    <w:multiLevelType w:val="hybridMultilevel"/>
    <w:tmpl w:val="F392BB88"/>
    <w:lvl w:ilvl="0" w:tplc="DCEA9C4E">
      <w:start w:val="1"/>
      <w:numFmt w:val="bullet"/>
      <w:lvlText w:val=""/>
      <w:lvlJc w:val="left"/>
      <w:pPr>
        <w:tabs>
          <w:tab w:val="num" w:pos="720"/>
        </w:tabs>
        <w:ind w:left="720" w:hanging="360"/>
      </w:pPr>
      <w:rPr>
        <w:rFonts w:ascii="Wingdings" w:hAnsi="Wingdings" w:hint="default"/>
      </w:rPr>
    </w:lvl>
    <w:lvl w:ilvl="1" w:tplc="049A0288">
      <w:numFmt w:val="bullet"/>
      <w:lvlText w:val=""/>
      <w:lvlJc w:val="left"/>
      <w:pPr>
        <w:tabs>
          <w:tab w:val="num" w:pos="1440"/>
        </w:tabs>
        <w:ind w:left="1440" w:hanging="360"/>
      </w:pPr>
      <w:rPr>
        <w:rFonts w:ascii="Wingdings" w:hAnsi="Wingdings" w:hint="default"/>
      </w:rPr>
    </w:lvl>
    <w:lvl w:ilvl="2" w:tplc="7FBE01E8" w:tentative="1">
      <w:start w:val="1"/>
      <w:numFmt w:val="bullet"/>
      <w:lvlText w:val=""/>
      <w:lvlJc w:val="left"/>
      <w:pPr>
        <w:tabs>
          <w:tab w:val="num" w:pos="2160"/>
        </w:tabs>
        <w:ind w:left="2160" w:hanging="360"/>
      </w:pPr>
      <w:rPr>
        <w:rFonts w:ascii="Wingdings" w:hAnsi="Wingdings" w:hint="default"/>
      </w:rPr>
    </w:lvl>
    <w:lvl w:ilvl="3" w:tplc="78F25A94" w:tentative="1">
      <w:start w:val="1"/>
      <w:numFmt w:val="bullet"/>
      <w:lvlText w:val=""/>
      <w:lvlJc w:val="left"/>
      <w:pPr>
        <w:tabs>
          <w:tab w:val="num" w:pos="2880"/>
        </w:tabs>
        <w:ind w:left="2880" w:hanging="360"/>
      </w:pPr>
      <w:rPr>
        <w:rFonts w:ascii="Wingdings" w:hAnsi="Wingdings" w:hint="default"/>
      </w:rPr>
    </w:lvl>
    <w:lvl w:ilvl="4" w:tplc="6A9A323A" w:tentative="1">
      <w:start w:val="1"/>
      <w:numFmt w:val="bullet"/>
      <w:lvlText w:val=""/>
      <w:lvlJc w:val="left"/>
      <w:pPr>
        <w:tabs>
          <w:tab w:val="num" w:pos="3600"/>
        </w:tabs>
        <w:ind w:left="3600" w:hanging="360"/>
      </w:pPr>
      <w:rPr>
        <w:rFonts w:ascii="Wingdings" w:hAnsi="Wingdings" w:hint="default"/>
      </w:rPr>
    </w:lvl>
    <w:lvl w:ilvl="5" w:tplc="4E160DC8" w:tentative="1">
      <w:start w:val="1"/>
      <w:numFmt w:val="bullet"/>
      <w:lvlText w:val=""/>
      <w:lvlJc w:val="left"/>
      <w:pPr>
        <w:tabs>
          <w:tab w:val="num" w:pos="4320"/>
        </w:tabs>
        <w:ind w:left="4320" w:hanging="360"/>
      </w:pPr>
      <w:rPr>
        <w:rFonts w:ascii="Wingdings" w:hAnsi="Wingdings" w:hint="default"/>
      </w:rPr>
    </w:lvl>
    <w:lvl w:ilvl="6" w:tplc="F6AE2C96" w:tentative="1">
      <w:start w:val="1"/>
      <w:numFmt w:val="bullet"/>
      <w:lvlText w:val=""/>
      <w:lvlJc w:val="left"/>
      <w:pPr>
        <w:tabs>
          <w:tab w:val="num" w:pos="5040"/>
        </w:tabs>
        <w:ind w:left="5040" w:hanging="360"/>
      </w:pPr>
      <w:rPr>
        <w:rFonts w:ascii="Wingdings" w:hAnsi="Wingdings" w:hint="default"/>
      </w:rPr>
    </w:lvl>
    <w:lvl w:ilvl="7" w:tplc="001EC6A6" w:tentative="1">
      <w:start w:val="1"/>
      <w:numFmt w:val="bullet"/>
      <w:lvlText w:val=""/>
      <w:lvlJc w:val="left"/>
      <w:pPr>
        <w:tabs>
          <w:tab w:val="num" w:pos="5760"/>
        </w:tabs>
        <w:ind w:left="5760" w:hanging="360"/>
      </w:pPr>
      <w:rPr>
        <w:rFonts w:ascii="Wingdings" w:hAnsi="Wingdings" w:hint="default"/>
      </w:rPr>
    </w:lvl>
    <w:lvl w:ilvl="8" w:tplc="6BF6232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8"/>
    <w:rsid w:val="00052AE5"/>
    <w:rsid w:val="00061F55"/>
    <w:rsid w:val="000A5672"/>
    <w:rsid w:val="000F2CBD"/>
    <w:rsid w:val="00141B0B"/>
    <w:rsid w:val="00160EB3"/>
    <w:rsid w:val="0016111F"/>
    <w:rsid w:val="001D31F3"/>
    <w:rsid w:val="00256826"/>
    <w:rsid w:val="0026634D"/>
    <w:rsid w:val="0029388C"/>
    <w:rsid w:val="002C2CCA"/>
    <w:rsid w:val="003716EA"/>
    <w:rsid w:val="003A31E4"/>
    <w:rsid w:val="003A5632"/>
    <w:rsid w:val="004052CF"/>
    <w:rsid w:val="0045709B"/>
    <w:rsid w:val="00472926"/>
    <w:rsid w:val="004A431D"/>
    <w:rsid w:val="004A7E41"/>
    <w:rsid w:val="004C5137"/>
    <w:rsid w:val="005156B5"/>
    <w:rsid w:val="005202DD"/>
    <w:rsid w:val="0057016D"/>
    <w:rsid w:val="005A26E5"/>
    <w:rsid w:val="005C084E"/>
    <w:rsid w:val="005C3924"/>
    <w:rsid w:val="006178D4"/>
    <w:rsid w:val="0062188F"/>
    <w:rsid w:val="00633319"/>
    <w:rsid w:val="00635345"/>
    <w:rsid w:val="0068125C"/>
    <w:rsid w:val="007256F0"/>
    <w:rsid w:val="00742550"/>
    <w:rsid w:val="007748BF"/>
    <w:rsid w:val="008E3757"/>
    <w:rsid w:val="008F0E10"/>
    <w:rsid w:val="00905A00"/>
    <w:rsid w:val="00911234"/>
    <w:rsid w:val="00922F83"/>
    <w:rsid w:val="00985687"/>
    <w:rsid w:val="009866A6"/>
    <w:rsid w:val="009A4396"/>
    <w:rsid w:val="009B6B5B"/>
    <w:rsid w:val="009C7E8B"/>
    <w:rsid w:val="009F57F2"/>
    <w:rsid w:val="00A74F5F"/>
    <w:rsid w:val="00AA1672"/>
    <w:rsid w:val="00AE3995"/>
    <w:rsid w:val="00AE7378"/>
    <w:rsid w:val="00B43213"/>
    <w:rsid w:val="00B70A17"/>
    <w:rsid w:val="00B96825"/>
    <w:rsid w:val="00C23319"/>
    <w:rsid w:val="00C42510"/>
    <w:rsid w:val="00C76FDC"/>
    <w:rsid w:val="00C95F62"/>
    <w:rsid w:val="00CA14CF"/>
    <w:rsid w:val="00CB0DD8"/>
    <w:rsid w:val="00CB74A0"/>
    <w:rsid w:val="00CF0088"/>
    <w:rsid w:val="00CF5728"/>
    <w:rsid w:val="00CF5AAE"/>
    <w:rsid w:val="00CF7486"/>
    <w:rsid w:val="00D52624"/>
    <w:rsid w:val="00D55E3C"/>
    <w:rsid w:val="00D82829"/>
    <w:rsid w:val="00E15A00"/>
    <w:rsid w:val="00ED5CE7"/>
    <w:rsid w:val="00ED70AD"/>
    <w:rsid w:val="00F00AA8"/>
    <w:rsid w:val="00F020D4"/>
    <w:rsid w:val="00F82CF3"/>
    <w:rsid w:val="00F8783A"/>
    <w:rsid w:val="00F973C9"/>
    <w:rsid w:val="00FC013E"/>
    <w:rsid w:val="00FC75CB"/>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BF140"/>
  <w15:docId w15:val="{D589FB1B-D93E-4FD0-B003-54896644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78D4"/>
    <w:pPr>
      <w:ind w:left="720"/>
      <w:contextualSpacing/>
    </w:pPr>
  </w:style>
  <w:style w:type="character" w:styleId="Marquedecommentaire">
    <w:name w:val="annotation reference"/>
    <w:basedOn w:val="Policepardfaut"/>
    <w:uiPriority w:val="99"/>
    <w:semiHidden/>
    <w:unhideWhenUsed/>
    <w:rsid w:val="0045709B"/>
    <w:rPr>
      <w:sz w:val="18"/>
      <w:szCs w:val="18"/>
    </w:rPr>
  </w:style>
  <w:style w:type="paragraph" w:styleId="Commentaire">
    <w:name w:val="annotation text"/>
    <w:basedOn w:val="Normal"/>
    <w:link w:val="CommentaireCar"/>
    <w:uiPriority w:val="99"/>
    <w:semiHidden/>
    <w:unhideWhenUsed/>
    <w:rsid w:val="0045709B"/>
  </w:style>
  <w:style w:type="character" w:customStyle="1" w:styleId="CommentaireCar">
    <w:name w:val="Commentaire Car"/>
    <w:basedOn w:val="Policepardfaut"/>
    <w:link w:val="Commentaire"/>
    <w:uiPriority w:val="99"/>
    <w:semiHidden/>
    <w:rsid w:val="0045709B"/>
  </w:style>
  <w:style w:type="paragraph" w:styleId="Objetducommentaire">
    <w:name w:val="annotation subject"/>
    <w:basedOn w:val="Commentaire"/>
    <w:next w:val="Commentaire"/>
    <w:link w:val="ObjetducommentaireCar"/>
    <w:uiPriority w:val="99"/>
    <w:semiHidden/>
    <w:unhideWhenUsed/>
    <w:rsid w:val="0045709B"/>
    <w:rPr>
      <w:b/>
      <w:bCs/>
      <w:sz w:val="20"/>
      <w:szCs w:val="20"/>
    </w:rPr>
  </w:style>
  <w:style w:type="character" w:customStyle="1" w:styleId="ObjetducommentaireCar">
    <w:name w:val="Objet du commentaire Car"/>
    <w:basedOn w:val="CommentaireCar"/>
    <w:link w:val="Objetducommentaire"/>
    <w:uiPriority w:val="99"/>
    <w:semiHidden/>
    <w:rsid w:val="0045709B"/>
    <w:rPr>
      <w:b/>
      <w:bCs/>
      <w:sz w:val="20"/>
      <w:szCs w:val="20"/>
    </w:rPr>
  </w:style>
  <w:style w:type="paragraph" w:styleId="Textedebulles">
    <w:name w:val="Balloon Text"/>
    <w:basedOn w:val="Normal"/>
    <w:link w:val="TextedebullesCar"/>
    <w:uiPriority w:val="99"/>
    <w:semiHidden/>
    <w:unhideWhenUsed/>
    <w:rsid w:val="0045709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709B"/>
    <w:rPr>
      <w:rFonts w:ascii="Lucida Grande" w:hAnsi="Lucida Grande" w:cs="Lucida Grande"/>
      <w:sz w:val="18"/>
      <w:szCs w:val="18"/>
    </w:rPr>
  </w:style>
  <w:style w:type="paragraph" w:styleId="Notedebasdepage">
    <w:name w:val="footnote text"/>
    <w:basedOn w:val="Normal"/>
    <w:link w:val="NotedebasdepageCar"/>
    <w:uiPriority w:val="99"/>
    <w:semiHidden/>
    <w:unhideWhenUsed/>
    <w:rsid w:val="00061F55"/>
    <w:rPr>
      <w:sz w:val="20"/>
      <w:szCs w:val="20"/>
    </w:rPr>
  </w:style>
  <w:style w:type="character" w:customStyle="1" w:styleId="NotedebasdepageCar">
    <w:name w:val="Note de bas de page Car"/>
    <w:basedOn w:val="Policepardfaut"/>
    <w:link w:val="Notedebasdepage"/>
    <w:uiPriority w:val="99"/>
    <w:semiHidden/>
    <w:rsid w:val="00061F55"/>
    <w:rPr>
      <w:sz w:val="20"/>
      <w:szCs w:val="20"/>
    </w:rPr>
  </w:style>
  <w:style w:type="character" w:styleId="Appelnotedebasdep">
    <w:name w:val="footnote reference"/>
    <w:basedOn w:val="Policepardfaut"/>
    <w:uiPriority w:val="99"/>
    <w:semiHidden/>
    <w:unhideWhenUsed/>
    <w:rsid w:val="00061F55"/>
    <w:rPr>
      <w:vertAlign w:val="superscript"/>
    </w:rPr>
  </w:style>
  <w:style w:type="character" w:styleId="Lienhypertexte">
    <w:name w:val="Hyperlink"/>
    <w:basedOn w:val="Policepardfaut"/>
    <w:uiPriority w:val="99"/>
    <w:unhideWhenUsed/>
    <w:rsid w:val="00CF0088"/>
    <w:rPr>
      <w:color w:val="0000FF" w:themeColor="hyperlink"/>
      <w:u w:val="single"/>
    </w:rPr>
  </w:style>
  <w:style w:type="character" w:customStyle="1" w:styleId="Mentionnonrsolue1">
    <w:name w:val="Mention non résolue1"/>
    <w:basedOn w:val="Policepardfaut"/>
    <w:uiPriority w:val="99"/>
    <w:semiHidden/>
    <w:unhideWhenUsed/>
    <w:rsid w:val="00CF0088"/>
    <w:rPr>
      <w:color w:val="605E5C"/>
      <w:shd w:val="clear" w:color="auto" w:fill="E1DFDD"/>
    </w:rPr>
  </w:style>
  <w:style w:type="character" w:styleId="Mentionnonrsolue">
    <w:name w:val="Unresolved Mention"/>
    <w:basedOn w:val="Policepardfaut"/>
    <w:uiPriority w:val="99"/>
    <w:semiHidden/>
    <w:unhideWhenUsed/>
    <w:rsid w:val="0051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957349">
      <w:bodyDiv w:val="1"/>
      <w:marLeft w:val="0"/>
      <w:marRight w:val="0"/>
      <w:marTop w:val="0"/>
      <w:marBottom w:val="0"/>
      <w:divBdr>
        <w:top w:val="none" w:sz="0" w:space="0" w:color="auto"/>
        <w:left w:val="none" w:sz="0" w:space="0" w:color="auto"/>
        <w:bottom w:val="none" w:sz="0" w:space="0" w:color="auto"/>
        <w:right w:val="none" w:sz="0" w:space="0" w:color="auto"/>
      </w:divBdr>
    </w:div>
    <w:div w:id="166246330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21">
          <w:marLeft w:val="360"/>
          <w:marRight w:val="0"/>
          <w:marTop w:val="200"/>
          <w:marBottom w:val="0"/>
          <w:divBdr>
            <w:top w:val="none" w:sz="0" w:space="0" w:color="auto"/>
            <w:left w:val="none" w:sz="0" w:space="0" w:color="auto"/>
            <w:bottom w:val="none" w:sz="0" w:space="0" w:color="auto"/>
            <w:right w:val="none" w:sz="0" w:space="0" w:color="auto"/>
          </w:divBdr>
        </w:div>
        <w:div w:id="1415055110">
          <w:marLeft w:val="1080"/>
          <w:marRight w:val="0"/>
          <w:marTop w:val="100"/>
          <w:marBottom w:val="0"/>
          <w:divBdr>
            <w:top w:val="none" w:sz="0" w:space="0" w:color="auto"/>
            <w:left w:val="none" w:sz="0" w:space="0" w:color="auto"/>
            <w:bottom w:val="none" w:sz="0" w:space="0" w:color="auto"/>
            <w:right w:val="none" w:sz="0" w:space="0" w:color="auto"/>
          </w:divBdr>
        </w:div>
        <w:div w:id="1481655222">
          <w:marLeft w:val="1080"/>
          <w:marRight w:val="0"/>
          <w:marTop w:val="100"/>
          <w:marBottom w:val="0"/>
          <w:divBdr>
            <w:top w:val="none" w:sz="0" w:space="0" w:color="auto"/>
            <w:left w:val="none" w:sz="0" w:space="0" w:color="auto"/>
            <w:bottom w:val="none" w:sz="0" w:space="0" w:color="auto"/>
            <w:right w:val="none" w:sz="0" w:space="0" w:color="auto"/>
          </w:divBdr>
        </w:div>
        <w:div w:id="2133476768">
          <w:marLeft w:val="1080"/>
          <w:marRight w:val="0"/>
          <w:marTop w:val="100"/>
          <w:marBottom w:val="0"/>
          <w:divBdr>
            <w:top w:val="none" w:sz="0" w:space="0" w:color="auto"/>
            <w:left w:val="none" w:sz="0" w:space="0" w:color="auto"/>
            <w:bottom w:val="none" w:sz="0" w:space="0" w:color="auto"/>
            <w:right w:val="none" w:sz="0" w:space="0" w:color="auto"/>
          </w:divBdr>
        </w:div>
        <w:div w:id="730620724">
          <w:marLeft w:val="1080"/>
          <w:marRight w:val="0"/>
          <w:marTop w:val="100"/>
          <w:marBottom w:val="0"/>
          <w:divBdr>
            <w:top w:val="none" w:sz="0" w:space="0" w:color="auto"/>
            <w:left w:val="none" w:sz="0" w:space="0" w:color="auto"/>
            <w:bottom w:val="none" w:sz="0" w:space="0" w:color="auto"/>
            <w:right w:val="none" w:sz="0" w:space="0" w:color="auto"/>
          </w:divBdr>
        </w:div>
      </w:divsChild>
    </w:div>
    <w:div w:id="1788694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audonnet@unape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illaume.faucher@agenceproch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a.ansquer@unafam.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phane.lenoir@collectifhandicaps.fr" TargetMode="External"/><Relationship Id="rId4" Type="http://schemas.openxmlformats.org/officeDocument/2006/relationships/settings" Target="settings.xml"/><Relationship Id="rId9" Type="http://schemas.openxmlformats.org/officeDocument/2006/relationships/hyperlink" Target="mailto:contact@autisme-franc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1A26-A71B-485F-AF3E-4A9B35E5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2920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Roselyne Touroude</dc:creator>
  <cp:lastModifiedBy>Elodie AUDONNET</cp:lastModifiedBy>
  <cp:revision>6</cp:revision>
  <dcterms:created xsi:type="dcterms:W3CDTF">2021-06-18T09:45:00Z</dcterms:created>
  <dcterms:modified xsi:type="dcterms:W3CDTF">2021-06-22T14:08:00Z</dcterms:modified>
</cp:coreProperties>
</file>